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hd w:val="clear" w:color="auto" w:fill="FFFFFF"/>
        <w:spacing w:beforeAutospacing="0" w:afterAutospacing="0"/>
        <w:jc w:val="center"/>
        <w:rPr>
          <w:rFonts w:ascii="方正小标宋简体" w:hAnsi="宋体" w:eastAsia="方正小标宋简体" w:cs="宋体"/>
          <w:sz w:val="44"/>
          <w:szCs w:val="44"/>
        </w:rPr>
      </w:pPr>
      <w:r>
        <w:rPr>
          <w:rFonts w:hint="eastAsia" w:ascii="方正小标宋简体" w:hAnsi="宋体" w:eastAsia="方正小标宋简体" w:cs="宋体"/>
          <w:sz w:val="44"/>
          <w:szCs w:val="44"/>
          <w:shd w:val="clear" w:color="auto" w:fill="FFFFFF"/>
          <w:lang w:eastAsia="zh-CN"/>
        </w:rPr>
        <w:t>界水乡</w:t>
      </w:r>
      <w:r>
        <w:rPr>
          <w:rFonts w:hint="eastAsia" w:ascii="方正小标宋简体" w:hAnsi="宋体" w:eastAsia="方正小标宋简体" w:cs="宋体"/>
          <w:sz w:val="44"/>
          <w:szCs w:val="44"/>
          <w:shd w:val="clear" w:color="auto" w:fill="FFFFFF"/>
        </w:rPr>
        <w:t>2021年政府信息公开工作年度报告</w:t>
      </w:r>
    </w:p>
    <w:p>
      <w:pPr>
        <w:pStyle w:val="6"/>
        <w:widowControl/>
        <w:shd w:val="clear" w:color="auto" w:fill="FFFFFF"/>
        <w:spacing w:beforeAutospacing="0" w:afterAutospacing="0"/>
        <w:ind w:firstLine="420"/>
        <w:jc w:val="both"/>
        <w:rPr>
          <w:rFonts w:ascii="宋体" w:hAnsi="宋体" w:eastAsia="宋体" w:cs="宋体"/>
          <w:sz w:val="32"/>
          <w:szCs w:val="32"/>
        </w:rPr>
      </w:pPr>
    </w:p>
    <w:p>
      <w:pPr>
        <w:pStyle w:val="6"/>
        <w:widowControl/>
        <w:shd w:val="clear" w:color="auto" w:fill="FFFFFF"/>
        <w:spacing w:beforeAutospacing="0" w:afterAutospacing="0"/>
        <w:ind w:firstLine="640" w:firstLineChars="200"/>
        <w:jc w:val="both"/>
        <w:rPr>
          <w:rFonts w:ascii="仿宋_GB2312" w:hAnsi="宋体" w:eastAsia="仿宋_GB2312" w:cs="宋体"/>
          <w:sz w:val="32"/>
          <w:szCs w:val="32"/>
        </w:rPr>
      </w:pPr>
      <w:r>
        <w:rPr>
          <w:rFonts w:hint="eastAsia" w:ascii="仿宋_GB2312" w:hAnsi="宋体" w:eastAsia="仿宋_GB2312" w:cs="宋体"/>
          <w:sz w:val="32"/>
          <w:szCs w:val="32"/>
        </w:rPr>
        <w:t>本报告依据《中华人民共和国政府信息公开条例》（国务院令第711号，以下简称新《条例》）和国务院办公厅政府信息与政务公开办公室关于印发《中华人民共和国政府信息公开工作年度报告格式》的通知（国办公开办函〔2021〕30号）要求，由我</w:t>
      </w:r>
      <w:r>
        <w:rPr>
          <w:rFonts w:hint="eastAsia" w:ascii="仿宋_GB2312" w:hAnsi="宋体" w:eastAsia="仿宋_GB2312" w:cs="宋体"/>
          <w:sz w:val="32"/>
          <w:szCs w:val="32"/>
          <w:lang w:eastAsia="zh-CN"/>
        </w:rPr>
        <w:t>乡</w:t>
      </w:r>
      <w:r>
        <w:rPr>
          <w:rFonts w:hint="eastAsia" w:ascii="仿宋_GB2312" w:hAnsi="宋体" w:eastAsia="仿宋_GB2312" w:cs="宋体"/>
          <w:sz w:val="32"/>
          <w:szCs w:val="32"/>
        </w:rPr>
        <w:t>结合有关统计数据编制。本年度报告中所列数据的统计期限自2021年1月1日起至2021年12月31日止。全文包括总体情况、主动公开政府信息情况、收到和处理政府信息公开申请情况、政府信息公开行政复议行政诉讼情况、存在的主要问题及改进情况、其他需要报告的事项。本年度报告的电子版可以从渝水区人民政府网站（http://www.yushui.gov.cn/）下载。如对本报告有任何疑问，请与我</w:t>
      </w:r>
      <w:r>
        <w:rPr>
          <w:rFonts w:hint="eastAsia" w:ascii="仿宋_GB2312" w:hAnsi="宋体" w:eastAsia="仿宋_GB2312" w:cs="宋体"/>
          <w:sz w:val="32"/>
          <w:szCs w:val="32"/>
          <w:lang w:eastAsia="zh-CN"/>
        </w:rPr>
        <w:t>乡</w:t>
      </w:r>
      <w:r>
        <w:rPr>
          <w:rFonts w:hint="eastAsia" w:ascii="仿宋_GB2312" w:hAnsi="宋体" w:eastAsia="仿宋_GB2312" w:cs="宋体"/>
          <w:sz w:val="32"/>
          <w:szCs w:val="32"/>
        </w:rPr>
        <w:t>联系（地址：新余市</w:t>
      </w:r>
      <w:r>
        <w:rPr>
          <w:rFonts w:hint="eastAsia" w:ascii="仿宋_GB2312" w:hAnsi="宋体" w:eastAsia="仿宋_GB2312" w:cs="宋体"/>
          <w:sz w:val="32"/>
          <w:szCs w:val="32"/>
          <w:lang w:eastAsia="zh-CN"/>
        </w:rPr>
        <w:t>渝水区清宜公路旁</w:t>
      </w:r>
      <w:r>
        <w:rPr>
          <w:rFonts w:hint="eastAsia" w:ascii="仿宋_GB2312" w:hAnsi="宋体" w:eastAsia="仿宋_GB2312" w:cs="宋体"/>
          <w:sz w:val="32"/>
          <w:szCs w:val="32"/>
        </w:rPr>
        <w:t xml:space="preserve">，电话：0790- </w:t>
      </w:r>
      <w:r>
        <w:rPr>
          <w:rFonts w:hint="eastAsia" w:ascii="仿宋_GB2312" w:hAnsi="宋体" w:eastAsia="仿宋_GB2312" w:cs="宋体"/>
          <w:sz w:val="32"/>
          <w:szCs w:val="32"/>
          <w:lang w:val="en-US" w:eastAsia="zh-CN"/>
        </w:rPr>
        <w:t>6868001</w:t>
      </w:r>
      <w:r>
        <w:rPr>
          <w:rFonts w:hint="eastAsia" w:ascii="仿宋_GB2312" w:hAnsi="宋体" w:eastAsia="仿宋_GB2312" w:cs="宋体"/>
          <w:sz w:val="32"/>
          <w:szCs w:val="32"/>
        </w:rPr>
        <w:t>，邮编：3380</w:t>
      </w:r>
      <w:r>
        <w:rPr>
          <w:rFonts w:hint="eastAsia" w:ascii="仿宋_GB2312" w:hAnsi="宋体" w:eastAsia="仿宋_GB2312" w:cs="宋体"/>
          <w:sz w:val="32"/>
          <w:szCs w:val="32"/>
          <w:lang w:val="en-US" w:eastAsia="zh-CN"/>
        </w:rPr>
        <w:t>16</w:t>
      </w:r>
      <w:r>
        <w:rPr>
          <w:rFonts w:hint="eastAsia" w:ascii="仿宋_GB2312" w:hAnsi="宋体" w:eastAsia="仿宋_GB2312" w:cs="宋体"/>
          <w:sz w:val="32"/>
          <w:szCs w:val="32"/>
        </w:rPr>
        <w:t>）。</w:t>
      </w:r>
    </w:p>
    <w:p>
      <w:pPr>
        <w:pStyle w:val="6"/>
        <w:widowControl/>
        <w:shd w:val="clear" w:color="auto" w:fill="FFFFFF"/>
        <w:spacing w:beforeAutospacing="0" w:afterAutospacing="0"/>
        <w:ind w:left="420"/>
        <w:jc w:val="both"/>
        <w:rPr>
          <w:rFonts w:ascii="黑体" w:hAnsi="黑体" w:eastAsia="黑体" w:cs="黑体"/>
          <w:bCs/>
          <w:sz w:val="32"/>
          <w:szCs w:val="32"/>
          <w:shd w:val="clear" w:color="auto" w:fill="FFFFFF"/>
        </w:rPr>
      </w:pPr>
      <w:r>
        <w:rPr>
          <w:rFonts w:hint="eastAsia" w:ascii="黑体" w:hAnsi="黑体" w:eastAsia="黑体" w:cs="黑体"/>
          <w:bCs/>
          <w:sz w:val="32"/>
          <w:szCs w:val="32"/>
          <w:shd w:val="clear" w:color="auto" w:fill="FFFFFF"/>
        </w:rPr>
        <w:t xml:space="preserve"> 一、总体情况</w:t>
      </w:r>
    </w:p>
    <w:p>
      <w:pPr>
        <w:pStyle w:val="6"/>
        <w:widowControl/>
        <w:shd w:val="clear" w:color="auto" w:fill="FFFFFF"/>
        <w:spacing w:beforeAutospacing="0" w:afterAutospacing="0"/>
        <w:ind w:firstLine="640" w:firstLineChars="200"/>
        <w:jc w:val="both"/>
        <w:rPr>
          <w:rFonts w:ascii="仿宋_GB2312" w:hAnsi="宋体" w:eastAsia="仿宋_GB2312" w:cs="宋体"/>
          <w:b/>
          <w:sz w:val="32"/>
          <w:szCs w:val="32"/>
          <w:shd w:val="clear" w:color="auto" w:fill="FFFFFF"/>
        </w:rPr>
      </w:pPr>
      <w:r>
        <w:rPr>
          <w:rFonts w:hint="eastAsia" w:ascii="仿宋_GB2312" w:hAnsi="宋体" w:eastAsia="仿宋_GB2312" w:cs="宋体"/>
          <w:sz w:val="32"/>
          <w:szCs w:val="32"/>
          <w:shd w:val="clear" w:color="auto" w:fill="FFFFFF"/>
        </w:rPr>
        <w:t>2021年</w:t>
      </w:r>
      <w:r>
        <w:rPr>
          <w:rFonts w:hint="eastAsia" w:ascii="仿宋_GB2312" w:hAnsi="宋体" w:eastAsia="仿宋_GB2312" w:cs="宋体"/>
          <w:sz w:val="32"/>
          <w:szCs w:val="32"/>
          <w:shd w:val="clear" w:color="auto" w:fill="FFFFFF"/>
          <w:lang w:eastAsia="zh-CN"/>
        </w:rPr>
        <w:t>界水乡</w:t>
      </w:r>
      <w:r>
        <w:rPr>
          <w:rFonts w:hint="eastAsia" w:ascii="仿宋_GB2312" w:hAnsi="宋体" w:eastAsia="仿宋_GB2312" w:cs="宋体"/>
          <w:sz w:val="32"/>
          <w:szCs w:val="32"/>
          <w:shd w:val="clear" w:color="auto" w:fill="FFFFFF"/>
        </w:rPr>
        <w:t>坚持以习近平新时代中国特色社会主义思想为指导，深入贯彻党的十九大和十九届历次全会精神，严格落实《国务院办公厅印发〈关于全面推进政务公开工作的意见〉实施细则的通知》（国办发〔2016〕80号）和《国务院办公厅关于印发2021年政务公开工作要点的通知》（国办发〔2021〕12号）的要求。同时积极对《江西省人民政府办公厅关于印发2021年江西省政务公开工作方案的通知》</w:t>
      </w:r>
      <w:r>
        <w:fldChar w:fldCharType="begin"/>
      </w:r>
      <w:r>
        <w:instrText xml:space="preserve"> HYPERLINK "http://qikan.cqvip.com/Qikan/Article/Detail?id=7105174531" \t "https://xueshu.baidu.com/usercenter/paper/_blank" </w:instrText>
      </w:r>
      <w:r>
        <w:fldChar w:fldCharType="separate"/>
      </w:r>
      <w:r>
        <w:rPr>
          <w:rFonts w:hint="eastAsia" w:ascii="仿宋_GB2312" w:hAnsi="宋体" w:eastAsia="仿宋_GB2312" w:cs="宋体"/>
          <w:sz w:val="32"/>
          <w:szCs w:val="32"/>
          <w:shd w:val="clear" w:color="auto" w:fill="FFFFFF"/>
        </w:rPr>
        <w:t>(赣府厅字[2021]30号)</w:t>
      </w:r>
      <w:r>
        <w:rPr>
          <w:rFonts w:hint="eastAsia" w:ascii="仿宋_GB2312" w:hAnsi="宋体" w:eastAsia="仿宋_GB2312" w:cs="宋体"/>
          <w:sz w:val="32"/>
          <w:szCs w:val="32"/>
          <w:shd w:val="clear" w:color="auto" w:fill="FFFFFF"/>
        </w:rPr>
        <w:fldChar w:fldCharType="end"/>
      </w:r>
      <w:r>
        <w:rPr>
          <w:rFonts w:hint="eastAsia" w:ascii="仿宋_GB2312" w:hAnsi="宋体" w:eastAsia="仿宋_GB2312" w:cs="宋体"/>
          <w:sz w:val="32"/>
          <w:szCs w:val="32"/>
          <w:shd w:val="clear" w:color="auto" w:fill="FFFFFF"/>
        </w:rPr>
        <w:t>明确目标任务，紧紧围绕省委、省政府和市委、市政府中心工作及社会群众关注关切，着力提升政府信息公开质量，推进拓宽政府信息公开渠道，不断增强政府信息公开实效。2021年在渝水区人民政府网信息公开平台公开政府信息共计</w:t>
      </w:r>
      <w:r>
        <w:rPr>
          <w:rFonts w:hint="eastAsia" w:ascii="仿宋_GB2312" w:hAnsi="宋体" w:eastAsia="仿宋_GB2312" w:cs="宋体"/>
          <w:sz w:val="32"/>
          <w:szCs w:val="32"/>
          <w:shd w:val="clear" w:color="auto" w:fill="FFFFFF"/>
          <w:lang w:val="en-US" w:eastAsia="zh-CN"/>
        </w:rPr>
        <w:t>11</w:t>
      </w:r>
      <w:r>
        <w:rPr>
          <w:rFonts w:hint="eastAsia" w:ascii="仿宋_GB2312" w:hAnsi="宋体" w:eastAsia="仿宋_GB2312" w:cs="宋体"/>
          <w:sz w:val="32"/>
          <w:szCs w:val="32"/>
          <w:shd w:val="clear" w:color="auto" w:fill="FFFFFF"/>
        </w:rPr>
        <w:t>条。</w:t>
      </w:r>
    </w:p>
    <w:p>
      <w:pPr>
        <w:pStyle w:val="6"/>
        <w:widowControl/>
        <w:numPr>
          <w:ilvl w:val="0"/>
          <w:numId w:val="1"/>
        </w:numPr>
        <w:shd w:val="clear" w:color="auto" w:fill="FFFFFF"/>
        <w:spacing w:beforeAutospacing="0" w:afterAutospacing="0"/>
        <w:ind w:firstLine="420"/>
        <w:jc w:val="both"/>
        <w:rPr>
          <w:rFonts w:ascii="楷体_GB2312" w:hAnsi="楷体" w:eastAsia="楷体_GB2312" w:cs="楷体"/>
          <w:b/>
          <w:sz w:val="32"/>
          <w:szCs w:val="32"/>
          <w:shd w:val="clear" w:color="auto" w:fill="FFFFFF"/>
        </w:rPr>
      </w:pPr>
      <w:r>
        <w:rPr>
          <w:rFonts w:hint="eastAsia" w:ascii="楷体_GB2312" w:hAnsi="楷体" w:eastAsia="楷体_GB2312" w:cs="楷体"/>
          <w:b/>
          <w:sz w:val="32"/>
          <w:szCs w:val="32"/>
          <w:shd w:val="clear" w:color="auto" w:fill="FFFFFF"/>
        </w:rPr>
        <w:t>主动公开</w:t>
      </w:r>
    </w:p>
    <w:p>
      <w:pPr>
        <w:widowControl/>
        <w:shd w:val="clear" w:color="auto" w:fill="FFFFFF"/>
        <w:ind w:firstLine="579" w:firstLineChars="181"/>
        <w:rPr>
          <w:rFonts w:ascii="仿宋_GB2312" w:hAnsi="微软雅黑" w:eastAsia="仿宋_GB2312" w:cs="宋体"/>
          <w:kern w:val="0"/>
          <w:sz w:val="32"/>
          <w:szCs w:val="32"/>
        </w:rPr>
      </w:pPr>
      <w:r>
        <w:rPr>
          <w:rFonts w:hint="eastAsia" w:ascii="仿宋_GB2312" w:hAnsi="微软雅黑" w:eastAsia="仿宋_GB2312" w:cs="宋体"/>
          <w:kern w:val="0"/>
          <w:sz w:val="32"/>
          <w:szCs w:val="32"/>
        </w:rPr>
        <w:t>1.决策公开：完善决策公开流程，及时对政府制定的各种规范性文件、对会议讨论形成的结果进行整理汇总并公开。</w:t>
      </w:r>
    </w:p>
    <w:p>
      <w:pPr>
        <w:widowControl/>
        <w:shd w:val="clear" w:color="auto" w:fill="FFFFFF"/>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2.管理公开：对不同事项清单进行集中分类展示,包括权责清单、公共服务清单等，及时更新政府机关人员分工，并向社会公开。</w:t>
      </w:r>
    </w:p>
    <w:p>
      <w:pPr>
        <w:widowControl/>
        <w:shd w:val="clear" w:color="auto" w:fill="FFFFFF"/>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3.服务公开：开设集医保、计生、民政等为一体的便民服务中心，围绕企业和群众办理的高频事项，统一制作办事流程图、服务内容、值班表等相关公示栏。</w:t>
      </w:r>
    </w:p>
    <w:p>
      <w:pPr>
        <w:widowControl/>
        <w:shd w:val="clear" w:color="auto" w:fill="FFFFFF"/>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4.结果公开：公开了低保户审核结果等情况。</w:t>
      </w:r>
    </w:p>
    <w:p>
      <w:pPr>
        <w:widowControl/>
        <w:shd w:val="clear" w:color="auto" w:fill="FFFFFF"/>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5.执行公开：公开了</w:t>
      </w:r>
      <w:r>
        <w:rPr>
          <w:rFonts w:hint="eastAsia" w:ascii="仿宋_GB2312" w:hAnsi="微软雅黑" w:eastAsia="仿宋_GB2312" w:cs="宋体"/>
          <w:kern w:val="0"/>
          <w:sz w:val="32"/>
          <w:szCs w:val="32"/>
          <w:lang w:eastAsia="zh-CN"/>
        </w:rPr>
        <w:t>乡</w:t>
      </w:r>
      <w:r>
        <w:rPr>
          <w:rFonts w:hint="eastAsia" w:ascii="仿宋_GB2312" w:hAnsi="微软雅黑" w:eastAsia="仿宋_GB2312" w:cs="宋体"/>
          <w:kern w:val="0"/>
          <w:sz w:val="32"/>
          <w:szCs w:val="32"/>
        </w:rPr>
        <w:t>本级预算情况，完善了政府重点工作、重大决策执行效果和行政执法等方面信息的公开内容。</w:t>
      </w:r>
    </w:p>
    <w:p>
      <w:pPr>
        <w:pStyle w:val="6"/>
        <w:widowControl/>
        <w:numPr>
          <w:ilvl w:val="0"/>
          <w:numId w:val="1"/>
        </w:numPr>
        <w:shd w:val="clear" w:color="auto" w:fill="FFFFFF"/>
        <w:spacing w:beforeAutospacing="0" w:afterAutospacing="0"/>
        <w:ind w:firstLine="420"/>
        <w:jc w:val="both"/>
        <w:rPr>
          <w:rFonts w:ascii="楷体_GB2312" w:hAnsi="楷体" w:eastAsia="楷体_GB2312" w:cs="楷体"/>
          <w:b/>
          <w:sz w:val="32"/>
          <w:szCs w:val="32"/>
          <w:shd w:val="clear" w:color="auto" w:fill="FFFFFF"/>
        </w:rPr>
      </w:pPr>
      <w:r>
        <w:rPr>
          <w:rFonts w:hint="eastAsia" w:ascii="楷体_GB2312" w:hAnsi="楷体" w:eastAsia="楷体_GB2312" w:cs="楷体"/>
          <w:b/>
          <w:sz w:val="32"/>
          <w:szCs w:val="32"/>
          <w:shd w:val="clear" w:color="auto" w:fill="FFFFFF"/>
        </w:rPr>
        <w:t>依申请公开</w:t>
      </w:r>
    </w:p>
    <w:p>
      <w:pPr>
        <w:pStyle w:val="6"/>
        <w:widowControl/>
        <w:shd w:val="clear" w:color="auto" w:fill="FFFFFF"/>
        <w:spacing w:beforeAutospacing="0" w:afterAutospacing="0"/>
        <w:ind w:firstLine="640" w:firstLineChars="200"/>
        <w:jc w:val="both"/>
        <w:rPr>
          <w:rFonts w:ascii="仿宋_GB2312" w:eastAsia="仿宋_GB2312"/>
          <w:sz w:val="32"/>
          <w:szCs w:val="32"/>
          <w:shd w:val="clear" w:color="auto" w:fill="FFFFFF"/>
        </w:rPr>
      </w:pPr>
      <w:r>
        <w:rPr>
          <w:rFonts w:hint="eastAsia" w:ascii="仿宋_GB2312" w:eastAsia="仿宋_GB2312"/>
          <w:sz w:val="32"/>
          <w:szCs w:val="32"/>
          <w:shd w:val="clear" w:color="auto" w:fill="FFFFFF"/>
        </w:rPr>
        <w:t>除行政机关主动公开的政府信息外，公民、法人或者其他组织可以向地方各级人民政府、对外以自己名义履行行政管理职能的县级以上人民政府部门申请获取相关政府信息。</w:t>
      </w:r>
    </w:p>
    <w:p>
      <w:pPr>
        <w:pStyle w:val="6"/>
        <w:widowControl/>
        <w:shd w:val="clear" w:color="auto" w:fill="FFFFFF"/>
        <w:spacing w:beforeAutospacing="0" w:afterAutospacing="0"/>
        <w:ind w:left="420"/>
        <w:jc w:val="both"/>
        <w:rPr>
          <w:rFonts w:ascii="楷体_GB2312" w:hAnsi="楷体" w:eastAsia="楷体_GB2312" w:cs="楷体"/>
          <w:b/>
          <w:sz w:val="32"/>
          <w:szCs w:val="32"/>
          <w:shd w:val="clear" w:color="auto" w:fill="FFFFFF"/>
        </w:rPr>
      </w:pPr>
      <w:r>
        <w:rPr>
          <w:rFonts w:hint="eastAsia" w:ascii="楷体_GB2312" w:hAnsi="楷体" w:eastAsia="楷体_GB2312" w:cs="楷体"/>
          <w:b/>
          <w:sz w:val="32"/>
          <w:szCs w:val="32"/>
          <w:shd w:val="clear" w:color="auto" w:fill="FFFFFF"/>
        </w:rPr>
        <w:t>（三）政府信息管理</w:t>
      </w:r>
    </w:p>
    <w:p>
      <w:pPr>
        <w:widowControl/>
        <w:shd w:val="clear" w:color="auto" w:fill="FFFFFF"/>
        <w:ind w:firstLine="645"/>
        <w:rPr>
          <w:rFonts w:ascii="仿宋_GB2312" w:hAnsi="微软雅黑" w:eastAsia="仿宋_GB2312" w:cs="宋体"/>
          <w:kern w:val="0"/>
          <w:sz w:val="32"/>
          <w:szCs w:val="32"/>
        </w:rPr>
      </w:pPr>
      <w:r>
        <w:rPr>
          <w:rFonts w:hint="eastAsia" w:ascii="仿宋_GB2312" w:hAnsi="微软雅黑" w:eastAsia="仿宋_GB2312" w:cs="宋体"/>
          <w:kern w:val="0"/>
          <w:sz w:val="32"/>
          <w:szCs w:val="32"/>
        </w:rPr>
        <w:t>1.规范化标准化建设：推进对信息公开内容的规范。按照“全面、深入、规范”的原则，将“事权、财权、人权”纳入政务公开范围，把宣传教育、政策法规作为推进政府信息公开工作的重要抓手。</w:t>
      </w:r>
    </w:p>
    <w:p>
      <w:pPr>
        <w:widowControl/>
        <w:shd w:val="clear" w:color="auto" w:fill="FFFFFF"/>
        <w:ind w:firstLine="645"/>
        <w:rPr>
          <w:rFonts w:hint="eastAsia" w:ascii="仿宋_GB2312" w:hAnsi="仿宋_GB2312" w:eastAsia="仿宋_GB2312" w:cs="仿宋_GB2312"/>
          <w:sz w:val="32"/>
          <w:szCs w:val="32"/>
          <w:shd w:val="clear" w:color="auto" w:fill="FFFFFF"/>
          <w:lang w:eastAsia="zh-CN" w:bidi="ar"/>
        </w:rPr>
      </w:pPr>
      <w:r>
        <w:rPr>
          <w:rFonts w:hint="eastAsia" w:ascii="仿宋_GB2312" w:hAnsi="微软雅黑" w:eastAsia="仿宋_GB2312" w:cs="宋体"/>
          <w:kern w:val="0"/>
          <w:sz w:val="32"/>
          <w:szCs w:val="32"/>
        </w:rPr>
        <w:t>2．数字化管理：2021年</w:t>
      </w:r>
      <w:r>
        <w:rPr>
          <w:rFonts w:hint="eastAsia" w:ascii="仿宋_GB2312" w:hAnsi="微软雅黑" w:eastAsia="仿宋_GB2312" w:cs="宋体"/>
          <w:kern w:val="0"/>
          <w:sz w:val="32"/>
          <w:szCs w:val="32"/>
          <w:lang w:eastAsia="zh-CN"/>
        </w:rPr>
        <w:t>界水乡</w:t>
      </w:r>
      <w:r>
        <w:rPr>
          <w:rFonts w:hint="eastAsia" w:ascii="仿宋_GB2312" w:hAnsi="微软雅黑" w:eastAsia="仿宋_GB2312" w:cs="宋体"/>
          <w:kern w:val="0"/>
          <w:sz w:val="32"/>
          <w:szCs w:val="32"/>
        </w:rPr>
        <w:t>主动公开政府信息</w:t>
      </w:r>
      <w:r>
        <w:rPr>
          <w:rFonts w:hint="eastAsia" w:ascii="仿宋_GB2312" w:hAnsi="微软雅黑" w:eastAsia="仿宋_GB2312" w:cs="宋体"/>
          <w:kern w:val="0"/>
          <w:sz w:val="32"/>
          <w:szCs w:val="32"/>
          <w:lang w:val="en-US" w:eastAsia="zh-CN"/>
        </w:rPr>
        <w:t>11</w:t>
      </w:r>
      <w:r>
        <w:rPr>
          <w:rFonts w:hint="eastAsia" w:ascii="仿宋_GB2312" w:hAnsi="微软雅黑" w:eastAsia="仿宋_GB2312" w:cs="宋体"/>
          <w:kern w:val="0"/>
          <w:sz w:val="32"/>
          <w:szCs w:val="32"/>
        </w:rPr>
        <w:t>条。其中，</w:t>
      </w:r>
      <w:r>
        <w:rPr>
          <w:rFonts w:hint="eastAsia" w:ascii="仿宋_GB2312" w:hAnsi="仿宋_GB2312" w:eastAsia="仿宋_GB2312" w:cs="仿宋_GB2312"/>
          <w:sz w:val="32"/>
          <w:szCs w:val="32"/>
          <w:shd w:val="clear" w:color="auto" w:fill="FFFFFF"/>
          <w:lang w:bidi="ar"/>
        </w:rPr>
        <w:t>概况信息</w:t>
      </w:r>
      <w:r>
        <w:rPr>
          <w:rFonts w:hint="eastAsia" w:ascii="仿宋_GB2312" w:hAnsi="仿宋_GB2312" w:eastAsia="仿宋_GB2312" w:cs="仿宋_GB2312"/>
          <w:sz w:val="32"/>
          <w:szCs w:val="32"/>
          <w:shd w:val="clear" w:color="auto" w:fill="FFFFFF"/>
          <w:lang w:val="en-US" w:eastAsia="zh-CN" w:bidi="ar"/>
        </w:rPr>
        <w:t>1</w:t>
      </w:r>
      <w:r>
        <w:rPr>
          <w:rFonts w:hint="eastAsia" w:ascii="仿宋_GB2312" w:hAnsi="仿宋_GB2312" w:eastAsia="仿宋_GB2312" w:cs="仿宋_GB2312"/>
          <w:sz w:val="32"/>
          <w:szCs w:val="32"/>
          <w:shd w:val="clear" w:color="auto" w:fill="FFFFFF"/>
          <w:lang w:bidi="ar"/>
        </w:rPr>
        <w:t>条，发展规划</w:t>
      </w:r>
      <w:r>
        <w:rPr>
          <w:rFonts w:hint="eastAsia" w:ascii="仿宋_GB2312" w:hAnsi="仿宋_GB2312" w:eastAsia="仿宋_GB2312" w:cs="仿宋_GB2312"/>
          <w:sz w:val="32"/>
          <w:szCs w:val="32"/>
          <w:shd w:val="clear" w:color="auto" w:fill="FFFFFF"/>
          <w:lang w:val="en-US" w:eastAsia="zh-CN" w:bidi="ar"/>
        </w:rPr>
        <w:t>2</w:t>
      </w:r>
      <w:r>
        <w:rPr>
          <w:rFonts w:hint="eastAsia" w:ascii="仿宋_GB2312" w:hAnsi="仿宋_GB2312" w:eastAsia="仿宋_GB2312" w:cs="仿宋_GB2312"/>
          <w:sz w:val="32"/>
          <w:szCs w:val="32"/>
          <w:shd w:val="clear" w:color="auto" w:fill="FFFFFF"/>
          <w:lang w:bidi="ar"/>
        </w:rPr>
        <w:t>条，人事任免</w:t>
      </w:r>
      <w:r>
        <w:rPr>
          <w:rFonts w:hint="eastAsia" w:ascii="仿宋_GB2312" w:hAnsi="仿宋_GB2312" w:eastAsia="仿宋_GB2312" w:cs="仿宋_GB2312"/>
          <w:sz w:val="32"/>
          <w:szCs w:val="32"/>
          <w:shd w:val="clear" w:color="auto" w:fill="FFFFFF"/>
          <w:lang w:val="en-US" w:eastAsia="zh-CN" w:bidi="ar"/>
        </w:rPr>
        <w:t>2</w:t>
      </w:r>
      <w:r>
        <w:rPr>
          <w:rFonts w:hint="eastAsia" w:ascii="仿宋_GB2312" w:hAnsi="仿宋_GB2312" w:eastAsia="仿宋_GB2312" w:cs="仿宋_GB2312"/>
          <w:sz w:val="32"/>
          <w:szCs w:val="32"/>
          <w:shd w:val="clear" w:color="auto" w:fill="FFFFFF"/>
          <w:lang w:bidi="ar"/>
        </w:rPr>
        <w:t>条，其他需要公开的信息</w:t>
      </w:r>
      <w:r>
        <w:rPr>
          <w:rFonts w:hint="eastAsia" w:ascii="仿宋_GB2312" w:hAnsi="仿宋_GB2312" w:eastAsia="仿宋_GB2312" w:cs="仿宋_GB2312"/>
          <w:sz w:val="32"/>
          <w:szCs w:val="32"/>
          <w:shd w:val="clear" w:color="auto" w:fill="FFFFFF"/>
          <w:lang w:val="en-US" w:eastAsia="zh-CN" w:bidi="ar"/>
        </w:rPr>
        <w:t>5</w:t>
      </w:r>
      <w:r>
        <w:rPr>
          <w:rFonts w:hint="eastAsia" w:ascii="仿宋_GB2312" w:hAnsi="仿宋_GB2312" w:eastAsia="仿宋_GB2312" w:cs="仿宋_GB2312"/>
          <w:sz w:val="32"/>
          <w:szCs w:val="32"/>
          <w:shd w:val="clear" w:color="auto" w:fill="FFFFFF"/>
          <w:lang w:bidi="ar"/>
        </w:rPr>
        <w:t>条，财经信息1条</w:t>
      </w:r>
      <w:r>
        <w:rPr>
          <w:rFonts w:hint="eastAsia" w:ascii="仿宋_GB2312" w:hAnsi="仿宋_GB2312" w:eastAsia="仿宋_GB2312" w:cs="仿宋_GB2312"/>
          <w:sz w:val="32"/>
          <w:szCs w:val="32"/>
          <w:shd w:val="clear" w:color="auto" w:fill="FFFFFF"/>
          <w:lang w:eastAsia="zh-CN" w:bidi="ar"/>
        </w:rPr>
        <w:t>。</w:t>
      </w:r>
    </w:p>
    <w:p>
      <w:pPr>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3.规范信息审核发布机制：</w:t>
      </w:r>
      <w:r>
        <w:rPr>
          <w:rFonts w:hint="eastAsia" w:ascii="仿宋_GB2312" w:hAnsi="仿宋_GB2312" w:eastAsia="仿宋_GB2312" w:cs="仿宋_GB2312"/>
          <w:kern w:val="0"/>
          <w:sz w:val="32"/>
          <w:szCs w:val="32"/>
          <w:shd w:val="clear" w:color="auto" w:fill="FFFFFF"/>
          <w:lang w:bidi="ar"/>
        </w:rPr>
        <w:t>为确保政务公开各项工作落实到位，成立了由党委书记任组长、党委副书记、</w:t>
      </w:r>
      <w:r>
        <w:rPr>
          <w:rFonts w:hint="eastAsia" w:ascii="仿宋_GB2312" w:hAnsi="仿宋_GB2312" w:eastAsia="仿宋_GB2312" w:cs="仿宋_GB2312"/>
          <w:kern w:val="0"/>
          <w:sz w:val="32"/>
          <w:szCs w:val="32"/>
          <w:shd w:val="clear" w:color="auto" w:fill="FFFFFF"/>
          <w:lang w:eastAsia="zh-CN" w:bidi="ar"/>
        </w:rPr>
        <w:t>乡</w:t>
      </w:r>
      <w:r>
        <w:rPr>
          <w:rFonts w:hint="eastAsia" w:ascii="仿宋_GB2312" w:hAnsi="仿宋_GB2312" w:eastAsia="仿宋_GB2312" w:cs="仿宋_GB2312"/>
          <w:kern w:val="0"/>
          <w:sz w:val="32"/>
          <w:szCs w:val="32"/>
          <w:shd w:val="clear" w:color="auto" w:fill="FFFFFF"/>
          <w:lang w:bidi="ar"/>
        </w:rPr>
        <w:t>长任副组长的政务公开工作领导小组。领导小组下设办公室，具体日常工作由党政办主要负责，明确办公室一名人员专门负责日常公开工作，</w:t>
      </w:r>
      <w:r>
        <w:rPr>
          <w:rFonts w:hint="eastAsia" w:ascii="仿宋_GB2312" w:hAnsi="微软雅黑" w:eastAsia="仿宋_GB2312" w:cs="宋体"/>
          <w:kern w:val="0"/>
          <w:sz w:val="32"/>
          <w:szCs w:val="32"/>
        </w:rPr>
        <w:t>规范信息审核发布机制。</w:t>
      </w:r>
    </w:p>
    <w:p>
      <w:pPr>
        <w:widowControl/>
        <w:shd w:val="clear" w:color="auto" w:fill="FFFFFF"/>
        <w:ind w:firstLine="645"/>
        <w:rPr>
          <w:rFonts w:ascii="仿宋_GB2312" w:eastAsia="仿宋_GB2312"/>
          <w:sz w:val="32"/>
          <w:szCs w:val="32"/>
          <w:shd w:val="clear" w:color="auto" w:fill="FFFFFF"/>
        </w:rPr>
      </w:pPr>
      <w:r>
        <w:rPr>
          <w:rFonts w:hint="eastAsia" w:ascii="仿宋_GB2312" w:hAnsi="微软雅黑" w:eastAsia="仿宋_GB2312" w:cs="宋体"/>
          <w:kern w:val="0"/>
          <w:sz w:val="32"/>
          <w:szCs w:val="32"/>
        </w:rPr>
        <w:t>4.规范性文件清理：</w:t>
      </w:r>
      <w:r>
        <w:rPr>
          <w:rFonts w:hint="eastAsia" w:ascii="仿宋_GB2312" w:eastAsia="仿宋_GB2312"/>
          <w:sz w:val="32"/>
          <w:szCs w:val="32"/>
          <w:shd w:val="clear" w:color="auto" w:fill="FFFFFF"/>
        </w:rPr>
        <w:t>按照《江西省行政规范性文件管理办法》（江西省人民政府令第245号）文件要求，做好规范性文件清理工作。</w:t>
      </w:r>
    </w:p>
    <w:p>
      <w:pPr>
        <w:widowControl/>
        <w:shd w:val="clear" w:color="auto" w:fill="FFFFFF"/>
        <w:ind w:firstLine="645"/>
        <w:rPr>
          <w:rFonts w:ascii="楷体_GB2312" w:hAnsi="楷体" w:eastAsia="楷体_GB2312" w:cs="楷体"/>
          <w:b/>
          <w:kern w:val="0"/>
          <w:sz w:val="32"/>
          <w:szCs w:val="32"/>
          <w:shd w:val="clear" w:color="auto" w:fill="FFFFFF"/>
        </w:rPr>
      </w:pPr>
      <w:r>
        <w:rPr>
          <w:rFonts w:hint="eastAsia" w:ascii="楷体_GB2312" w:hAnsi="楷体" w:eastAsia="楷体_GB2312" w:cs="楷体"/>
          <w:b/>
          <w:kern w:val="0"/>
          <w:sz w:val="32"/>
          <w:szCs w:val="32"/>
          <w:shd w:val="clear" w:color="auto" w:fill="FFFFFF"/>
        </w:rPr>
        <w:t>（四）平台建设</w:t>
      </w:r>
    </w:p>
    <w:p>
      <w:pPr>
        <w:pStyle w:val="6"/>
        <w:widowControl/>
        <w:shd w:val="clear" w:color="auto" w:fill="FFFFFF"/>
        <w:tabs>
          <w:tab w:val="left" w:pos="880"/>
        </w:tabs>
        <w:spacing w:beforeAutospacing="0" w:afterAutospacing="0"/>
        <w:ind w:firstLine="640" w:firstLineChars="200"/>
        <w:jc w:val="both"/>
        <w:rPr>
          <w:rFonts w:ascii="仿宋_GB2312" w:hAnsi="宋体" w:eastAsia="仿宋_GB2312" w:cs="宋体"/>
          <w:sz w:val="32"/>
          <w:szCs w:val="32"/>
          <w:shd w:val="clear" w:color="auto" w:fill="FFFFFF"/>
        </w:rPr>
      </w:pPr>
      <w:r>
        <w:rPr>
          <w:rFonts w:hint="eastAsia" w:ascii="仿宋_GB2312" w:eastAsia="仿宋_GB2312"/>
          <w:sz w:val="32"/>
          <w:szCs w:val="32"/>
          <w:shd w:val="clear" w:color="auto" w:fill="FFFFFF"/>
        </w:rPr>
        <w:t>1．政府门户网站第一平台作用：按照上级要求，高标准建设</w:t>
      </w:r>
      <w:r>
        <w:rPr>
          <w:rFonts w:hint="eastAsia" w:ascii="仿宋_GB2312" w:eastAsia="仿宋_GB2312"/>
          <w:sz w:val="32"/>
          <w:szCs w:val="32"/>
          <w:shd w:val="clear" w:color="auto" w:fill="FFFFFF"/>
          <w:lang w:eastAsia="zh-CN"/>
        </w:rPr>
        <w:t>界水乡</w:t>
      </w:r>
      <w:r>
        <w:rPr>
          <w:rFonts w:hint="eastAsia" w:ascii="仿宋_GB2312" w:eastAsia="仿宋_GB2312"/>
          <w:sz w:val="32"/>
          <w:szCs w:val="32"/>
          <w:shd w:val="clear" w:color="auto" w:fill="FFFFFF"/>
        </w:rPr>
        <w:t>政务公开栏目，为公民、法人或者其他组织获取政府信息提供方便。</w:t>
      </w:r>
    </w:p>
    <w:p>
      <w:pPr>
        <w:pStyle w:val="6"/>
        <w:widowControl/>
        <w:shd w:val="clear" w:color="auto" w:fill="FFFFFF"/>
        <w:tabs>
          <w:tab w:val="left" w:pos="880"/>
        </w:tabs>
        <w:spacing w:beforeAutospacing="0" w:afterAutospacing="0"/>
        <w:ind w:firstLine="640" w:firstLineChars="200"/>
        <w:jc w:val="both"/>
        <w:rPr>
          <w:rFonts w:ascii="仿宋_GB2312" w:eastAsia="仿宋_GB2312"/>
          <w:sz w:val="32"/>
          <w:szCs w:val="32"/>
          <w:shd w:val="clear" w:color="auto" w:fill="FFFFFF"/>
        </w:rPr>
      </w:pPr>
      <w:r>
        <w:rPr>
          <w:rFonts w:hint="eastAsia" w:ascii="仿宋_GB2312" w:hAnsi="宋体" w:eastAsia="仿宋_GB2312" w:cs="宋体"/>
          <w:sz w:val="32"/>
          <w:szCs w:val="32"/>
          <w:shd w:val="clear" w:color="auto" w:fill="FFFFFF"/>
        </w:rPr>
        <w:t>2.公开方式多样化：可</w:t>
      </w:r>
      <w:r>
        <w:rPr>
          <w:rFonts w:hint="eastAsia" w:ascii="仿宋_GB2312" w:eastAsia="仿宋_GB2312"/>
          <w:sz w:val="32"/>
          <w:szCs w:val="32"/>
          <w:shd w:val="clear" w:color="auto" w:fill="FFFFFF"/>
        </w:rPr>
        <w:t>登入政府门户网站首页的“政府信息公开目录”栏目，浏览或使用搜索工具查找，也可以从政府公报、报刊、广播、电视、</w:t>
      </w:r>
      <w:r>
        <w:rPr>
          <w:rFonts w:hint="eastAsia" w:ascii="仿宋_GB2312" w:eastAsia="仿宋_GB2312"/>
          <w:sz w:val="32"/>
          <w:szCs w:val="32"/>
          <w:shd w:val="clear" w:color="auto" w:fill="FFFFFF"/>
          <w:lang w:eastAsia="zh-CN"/>
        </w:rPr>
        <w:t>生态界水</w:t>
      </w:r>
      <w:r>
        <w:rPr>
          <w:rFonts w:hint="eastAsia" w:ascii="仿宋_GB2312" w:eastAsia="仿宋_GB2312"/>
          <w:sz w:val="32"/>
          <w:szCs w:val="32"/>
          <w:shd w:val="clear" w:color="auto" w:fill="FFFFFF"/>
        </w:rPr>
        <w:t>微信公众号等媒体获取政府公开信息。</w:t>
      </w:r>
    </w:p>
    <w:p>
      <w:pPr>
        <w:pStyle w:val="6"/>
        <w:widowControl/>
        <w:shd w:val="clear" w:color="auto" w:fill="FFFFFF"/>
        <w:spacing w:beforeAutospacing="0" w:afterAutospacing="0"/>
        <w:ind w:left="640"/>
        <w:jc w:val="both"/>
        <w:rPr>
          <w:rFonts w:ascii="楷体_GB2312" w:hAnsi="宋体" w:eastAsia="楷体_GB2312" w:cs="宋体"/>
          <w:b/>
          <w:sz w:val="32"/>
          <w:szCs w:val="32"/>
          <w:shd w:val="clear" w:color="auto" w:fill="FFFFFF"/>
        </w:rPr>
      </w:pPr>
      <w:r>
        <w:rPr>
          <w:rFonts w:hint="eastAsia" w:ascii="楷体_GB2312" w:hAnsi="楷体" w:eastAsia="楷体_GB2312" w:cs="楷体"/>
          <w:b/>
          <w:sz w:val="32"/>
          <w:szCs w:val="32"/>
          <w:shd w:val="clear" w:color="auto" w:fill="FFFFFF"/>
        </w:rPr>
        <w:t>（五）监督保障</w:t>
      </w:r>
    </w:p>
    <w:p>
      <w:pPr>
        <w:pStyle w:val="6"/>
        <w:widowControl/>
        <w:shd w:val="clear" w:color="auto" w:fill="FFFFFF"/>
        <w:spacing w:beforeAutospacing="0" w:afterAutospacing="0"/>
        <w:ind w:firstLine="640" w:firstLineChars="200"/>
        <w:jc w:val="both"/>
        <w:rPr>
          <w:rFonts w:ascii="仿宋_GB2312" w:hAnsi="宋体" w:eastAsia="仿宋_GB2312" w:cs="宋体"/>
          <w:sz w:val="32"/>
          <w:szCs w:val="32"/>
          <w:shd w:val="clear" w:color="auto" w:fill="FFFFFF"/>
        </w:rPr>
      </w:pPr>
      <w:r>
        <w:rPr>
          <w:rFonts w:hint="eastAsia" w:ascii="仿宋_GB2312" w:eastAsia="仿宋_GB2312"/>
          <w:sz w:val="32"/>
          <w:szCs w:val="32"/>
          <w:shd w:val="clear" w:color="auto" w:fill="FFFFFF"/>
        </w:rPr>
        <w:t>公民、法人或者其他组织认为行政机关不依法履行政府信息公开义务的,可以向上级行政机关或者政府信息公开工作主管部门举报。</w:t>
      </w:r>
    </w:p>
    <w:p>
      <w:pPr>
        <w:ind w:firstLine="640" w:firstLineChars="200"/>
        <w:rPr>
          <w:rFonts w:ascii="黑体" w:hAnsi="黑体" w:eastAsia="黑体" w:cs="仿宋"/>
          <w:b/>
          <w:sz w:val="32"/>
          <w:szCs w:val="32"/>
        </w:rPr>
      </w:pPr>
      <w:r>
        <w:rPr>
          <w:rFonts w:hint="eastAsia" w:ascii="黑体" w:hAnsi="黑体" w:eastAsia="黑体" w:cs="黑体"/>
          <w:bCs/>
          <w:sz w:val="32"/>
          <w:szCs w:val="32"/>
        </w:rPr>
        <w:t>二、主动公开政府信息情况</w:t>
      </w:r>
    </w:p>
    <w:tbl>
      <w:tblPr>
        <w:tblStyle w:val="7"/>
        <w:tblW w:w="8660" w:type="dxa"/>
        <w:tblInd w:w="93" w:type="dxa"/>
        <w:tblLayout w:type="autofit"/>
        <w:tblCellMar>
          <w:top w:w="0" w:type="dxa"/>
          <w:left w:w="108" w:type="dxa"/>
          <w:bottom w:w="0" w:type="dxa"/>
          <w:right w:w="108" w:type="dxa"/>
        </w:tblCellMar>
      </w:tblPr>
      <w:tblGrid>
        <w:gridCol w:w="1735"/>
        <w:gridCol w:w="265"/>
        <w:gridCol w:w="1590"/>
        <w:gridCol w:w="2240"/>
        <w:gridCol w:w="2830"/>
      </w:tblGrid>
      <w:tr>
        <w:tblPrEx>
          <w:tblCellMar>
            <w:top w:w="0" w:type="dxa"/>
            <w:left w:w="108" w:type="dxa"/>
            <w:bottom w:w="0" w:type="dxa"/>
            <w:right w:w="108" w:type="dxa"/>
          </w:tblCellMar>
        </w:tblPrEx>
        <w:trPr>
          <w:trHeight w:val="561" w:hRule="atLeast"/>
        </w:trPr>
        <w:tc>
          <w:tcPr>
            <w:tcW w:w="8660" w:type="dxa"/>
            <w:gridSpan w:val="5"/>
            <w:tcBorders>
              <w:top w:val="single" w:color="000000" w:sz="8" w:space="0"/>
              <w:left w:val="single" w:color="000000" w:sz="8" w:space="0"/>
              <w:bottom w:val="single" w:color="000000" w:sz="8" w:space="0"/>
              <w:right w:val="single" w:color="000000" w:sz="8" w:space="0"/>
            </w:tcBorders>
            <w:shd w:val="clear" w:color="auto" w:fill="C6D9F1"/>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第二十条第（一）项</w:t>
            </w:r>
          </w:p>
        </w:tc>
      </w:tr>
      <w:tr>
        <w:tblPrEx>
          <w:tblCellMar>
            <w:top w:w="0" w:type="dxa"/>
            <w:left w:w="108" w:type="dxa"/>
            <w:bottom w:w="0" w:type="dxa"/>
            <w:right w:w="108" w:type="dxa"/>
          </w:tblCellMar>
        </w:tblPrEx>
        <w:trPr>
          <w:trHeight w:val="624" w:hRule="atLeast"/>
        </w:trPr>
        <w:tc>
          <w:tcPr>
            <w:tcW w:w="2000" w:type="dxa"/>
            <w:gridSpan w:val="2"/>
            <w:vMerge w:val="restart"/>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信息内容</w:t>
            </w:r>
          </w:p>
        </w:tc>
        <w:tc>
          <w:tcPr>
            <w:tcW w:w="1590" w:type="dxa"/>
            <w:vMerge w:val="restart"/>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本年制发件数</w:t>
            </w:r>
          </w:p>
        </w:tc>
        <w:tc>
          <w:tcPr>
            <w:tcW w:w="2240" w:type="dxa"/>
            <w:vMerge w:val="restart"/>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本年废止件数</w:t>
            </w:r>
          </w:p>
        </w:tc>
        <w:tc>
          <w:tcPr>
            <w:tcW w:w="2830" w:type="dxa"/>
            <w:vMerge w:val="restart"/>
            <w:tcBorders>
              <w:top w:val="single" w:color="000000" w:sz="8" w:space="0"/>
              <w:left w:val="nil"/>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现行有效件数</w:t>
            </w:r>
          </w:p>
        </w:tc>
      </w:tr>
      <w:tr>
        <w:tblPrEx>
          <w:tblCellMar>
            <w:top w:w="0" w:type="dxa"/>
            <w:left w:w="108" w:type="dxa"/>
            <w:bottom w:w="0" w:type="dxa"/>
            <w:right w:w="108" w:type="dxa"/>
          </w:tblCellMar>
        </w:tblPrEx>
        <w:trPr>
          <w:trHeight w:val="624" w:hRule="atLeast"/>
        </w:trPr>
        <w:tc>
          <w:tcPr>
            <w:tcW w:w="2000" w:type="dxa"/>
            <w:gridSpan w:val="2"/>
            <w:vMerge w:val="continue"/>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p>
        </w:tc>
        <w:tc>
          <w:tcPr>
            <w:tcW w:w="1590" w:type="dxa"/>
            <w:vMerge w:val="continue"/>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p>
        </w:tc>
        <w:tc>
          <w:tcPr>
            <w:tcW w:w="2240" w:type="dxa"/>
            <w:vMerge w:val="continue"/>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p>
        </w:tc>
        <w:tc>
          <w:tcPr>
            <w:tcW w:w="2830" w:type="dxa"/>
            <w:vMerge w:val="continue"/>
            <w:tcBorders>
              <w:top w:val="single" w:color="000000" w:sz="8" w:space="0"/>
              <w:left w:val="nil"/>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p>
        </w:tc>
      </w:tr>
      <w:tr>
        <w:tblPrEx>
          <w:tblCellMar>
            <w:top w:w="0" w:type="dxa"/>
            <w:left w:w="108" w:type="dxa"/>
            <w:bottom w:w="0" w:type="dxa"/>
            <w:right w:w="108" w:type="dxa"/>
          </w:tblCellMar>
        </w:tblPrEx>
        <w:trPr>
          <w:trHeight w:val="538" w:hRule="atLeast"/>
        </w:trPr>
        <w:tc>
          <w:tcPr>
            <w:tcW w:w="2000" w:type="dxa"/>
            <w:gridSpan w:val="2"/>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规章</w:t>
            </w:r>
          </w:p>
        </w:tc>
        <w:tc>
          <w:tcPr>
            <w:tcW w:w="159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0</w:t>
            </w:r>
          </w:p>
        </w:tc>
        <w:tc>
          <w:tcPr>
            <w:tcW w:w="22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0</w:t>
            </w:r>
          </w:p>
        </w:tc>
        <w:tc>
          <w:tcPr>
            <w:tcW w:w="283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0</w:t>
            </w:r>
          </w:p>
        </w:tc>
      </w:tr>
      <w:tr>
        <w:tblPrEx>
          <w:tblCellMar>
            <w:top w:w="0" w:type="dxa"/>
            <w:left w:w="108" w:type="dxa"/>
            <w:bottom w:w="0" w:type="dxa"/>
            <w:right w:w="108" w:type="dxa"/>
          </w:tblCellMar>
        </w:tblPrEx>
        <w:trPr>
          <w:trHeight w:val="560" w:hRule="atLeast"/>
        </w:trPr>
        <w:tc>
          <w:tcPr>
            <w:tcW w:w="2000" w:type="dxa"/>
            <w:gridSpan w:val="2"/>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规范性文件</w:t>
            </w:r>
          </w:p>
        </w:tc>
        <w:tc>
          <w:tcPr>
            <w:tcW w:w="159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0</w:t>
            </w:r>
          </w:p>
        </w:tc>
        <w:tc>
          <w:tcPr>
            <w:tcW w:w="22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0</w:t>
            </w:r>
          </w:p>
        </w:tc>
        <w:tc>
          <w:tcPr>
            <w:tcW w:w="283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0</w:t>
            </w:r>
          </w:p>
        </w:tc>
      </w:tr>
      <w:tr>
        <w:tblPrEx>
          <w:tblCellMar>
            <w:top w:w="0" w:type="dxa"/>
            <w:left w:w="108" w:type="dxa"/>
            <w:bottom w:w="0" w:type="dxa"/>
            <w:right w:w="108" w:type="dxa"/>
          </w:tblCellMar>
        </w:tblPrEx>
        <w:trPr>
          <w:trHeight w:val="579" w:hRule="atLeast"/>
        </w:trPr>
        <w:tc>
          <w:tcPr>
            <w:tcW w:w="8660" w:type="dxa"/>
            <w:gridSpan w:val="5"/>
            <w:tcBorders>
              <w:top w:val="nil"/>
              <w:left w:val="single" w:color="000000" w:sz="8" w:space="0"/>
              <w:bottom w:val="single" w:color="000000" w:sz="8" w:space="0"/>
              <w:right w:val="single" w:color="000000" w:sz="8" w:space="0"/>
            </w:tcBorders>
            <w:shd w:val="clear" w:color="auto" w:fill="C6D9F1"/>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第二十条第（五）项</w:t>
            </w:r>
          </w:p>
        </w:tc>
      </w:tr>
      <w:tr>
        <w:tblPrEx>
          <w:tblCellMar>
            <w:top w:w="0" w:type="dxa"/>
            <w:left w:w="108" w:type="dxa"/>
            <w:bottom w:w="0" w:type="dxa"/>
            <w:right w:w="108" w:type="dxa"/>
          </w:tblCellMar>
        </w:tblPrEx>
        <w:trPr>
          <w:trHeight w:val="579" w:hRule="atLeast"/>
        </w:trPr>
        <w:tc>
          <w:tcPr>
            <w:tcW w:w="1735" w:type="dxa"/>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信息内容</w:t>
            </w:r>
          </w:p>
        </w:tc>
        <w:tc>
          <w:tcPr>
            <w:tcW w:w="6925" w:type="dxa"/>
            <w:gridSpan w:val="4"/>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本年处理决定数量</w:t>
            </w:r>
          </w:p>
        </w:tc>
      </w:tr>
      <w:tr>
        <w:tblPrEx>
          <w:tblCellMar>
            <w:top w:w="0" w:type="dxa"/>
            <w:left w:w="108" w:type="dxa"/>
            <w:bottom w:w="0" w:type="dxa"/>
            <w:right w:w="108" w:type="dxa"/>
          </w:tblCellMar>
        </w:tblPrEx>
        <w:trPr>
          <w:trHeight w:val="487" w:hRule="atLeast"/>
        </w:trPr>
        <w:tc>
          <w:tcPr>
            <w:tcW w:w="1735" w:type="dxa"/>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行政许可</w:t>
            </w:r>
          </w:p>
        </w:tc>
        <w:tc>
          <w:tcPr>
            <w:tcW w:w="6925" w:type="dxa"/>
            <w:gridSpan w:val="4"/>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0</w:t>
            </w:r>
          </w:p>
        </w:tc>
      </w:tr>
      <w:tr>
        <w:tblPrEx>
          <w:tblCellMar>
            <w:top w:w="0" w:type="dxa"/>
            <w:left w:w="108" w:type="dxa"/>
            <w:bottom w:w="0" w:type="dxa"/>
            <w:right w:w="108" w:type="dxa"/>
          </w:tblCellMar>
        </w:tblPrEx>
        <w:trPr>
          <w:trHeight w:val="617" w:hRule="atLeast"/>
        </w:trPr>
        <w:tc>
          <w:tcPr>
            <w:tcW w:w="8660" w:type="dxa"/>
            <w:gridSpan w:val="5"/>
            <w:tcBorders>
              <w:top w:val="nil"/>
              <w:left w:val="single" w:color="000000" w:sz="8" w:space="0"/>
              <w:bottom w:val="single" w:color="000000" w:sz="8" w:space="0"/>
              <w:right w:val="single" w:color="000000" w:sz="8" w:space="0"/>
            </w:tcBorders>
            <w:shd w:val="clear" w:color="auto" w:fill="C6D9F1"/>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第二十条第（六）项</w:t>
            </w:r>
          </w:p>
        </w:tc>
      </w:tr>
      <w:tr>
        <w:tblPrEx>
          <w:tblCellMar>
            <w:top w:w="0" w:type="dxa"/>
            <w:left w:w="108" w:type="dxa"/>
            <w:bottom w:w="0" w:type="dxa"/>
            <w:right w:w="108" w:type="dxa"/>
          </w:tblCellMar>
        </w:tblPrEx>
        <w:trPr>
          <w:trHeight w:val="579" w:hRule="atLeast"/>
        </w:trPr>
        <w:tc>
          <w:tcPr>
            <w:tcW w:w="1735" w:type="dxa"/>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信息内容</w:t>
            </w:r>
          </w:p>
        </w:tc>
        <w:tc>
          <w:tcPr>
            <w:tcW w:w="6925" w:type="dxa"/>
            <w:gridSpan w:val="4"/>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本年处理决定数量</w:t>
            </w:r>
          </w:p>
        </w:tc>
      </w:tr>
      <w:tr>
        <w:tblPrEx>
          <w:tblCellMar>
            <w:top w:w="0" w:type="dxa"/>
            <w:left w:w="108" w:type="dxa"/>
            <w:bottom w:w="0" w:type="dxa"/>
            <w:right w:w="108" w:type="dxa"/>
          </w:tblCellMar>
        </w:tblPrEx>
        <w:trPr>
          <w:trHeight w:val="547" w:hRule="atLeast"/>
        </w:trPr>
        <w:tc>
          <w:tcPr>
            <w:tcW w:w="1735" w:type="dxa"/>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行政处罚</w:t>
            </w:r>
          </w:p>
        </w:tc>
        <w:tc>
          <w:tcPr>
            <w:tcW w:w="6925" w:type="dxa"/>
            <w:gridSpan w:val="4"/>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仿宋" w:eastAsia="仿宋_GB2312" w:cs="仿宋"/>
                <w:sz w:val="32"/>
                <w:szCs w:val="32"/>
              </w:rPr>
              <w:t>0</w:t>
            </w:r>
          </w:p>
        </w:tc>
      </w:tr>
      <w:tr>
        <w:tblPrEx>
          <w:tblCellMar>
            <w:top w:w="0" w:type="dxa"/>
            <w:left w:w="108" w:type="dxa"/>
            <w:bottom w:w="0" w:type="dxa"/>
            <w:right w:w="108" w:type="dxa"/>
          </w:tblCellMar>
        </w:tblPrEx>
        <w:trPr>
          <w:trHeight w:val="555" w:hRule="atLeast"/>
        </w:trPr>
        <w:tc>
          <w:tcPr>
            <w:tcW w:w="1735" w:type="dxa"/>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行政强制</w:t>
            </w:r>
          </w:p>
        </w:tc>
        <w:tc>
          <w:tcPr>
            <w:tcW w:w="6925" w:type="dxa"/>
            <w:gridSpan w:val="4"/>
            <w:tcBorders>
              <w:top w:val="nil"/>
              <w:left w:val="nil"/>
              <w:bottom w:val="single" w:color="000000" w:sz="8" w:space="0"/>
              <w:right w:val="single" w:color="000000" w:sz="8" w:space="0"/>
            </w:tcBorders>
            <w:shd w:val="clear" w:color="auto" w:fill="DAEEF3"/>
            <w:vAlign w:val="center"/>
          </w:tcPr>
          <w:p>
            <w:pPr>
              <w:spacing w:line="400" w:lineRule="exact"/>
              <w:jc w:val="center"/>
              <w:rPr>
                <w:rFonts w:ascii="仿宋_GB2312" w:eastAsia="仿宋_GB2312"/>
                <w:sz w:val="32"/>
                <w:szCs w:val="32"/>
              </w:rPr>
            </w:pPr>
            <w:r>
              <w:rPr>
                <w:rFonts w:hint="eastAsia" w:ascii="仿宋_GB2312" w:hAnsi="仿宋" w:eastAsia="仿宋_GB2312" w:cs="仿宋"/>
                <w:sz w:val="32"/>
                <w:szCs w:val="32"/>
              </w:rPr>
              <w:t>0</w:t>
            </w:r>
          </w:p>
        </w:tc>
      </w:tr>
      <w:tr>
        <w:tblPrEx>
          <w:tblCellMar>
            <w:top w:w="0" w:type="dxa"/>
            <w:left w:w="108" w:type="dxa"/>
            <w:bottom w:w="0" w:type="dxa"/>
            <w:right w:w="108" w:type="dxa"/>
          </w:tblCellMar>
        </w:tblPrEx>
        <w:trPr>
          <w:trHeight w:val="729" w:hRule="atLeast"/>
        </w:trPr>
        <w:tc>
          <w:tcPr>
            <w:tcW w:w="8660" w:type="dxa"/>
            <w:gridSpan w:val="5"/>
            <w:tcBorders>
              <w:top w:val="nil"/>
              <w:left w:val="single" w:color="000000" w:sz="8" w:space="0"/>
              <w:bottom w:val="single" w:color="000000" w:sz="8" w:space="0"/>
              <w:right w:val="single" w:color="000000" w:sz="8" w:space="0"/>
            </w:tcBorders>
            <w:shd w:val="clear" w:color="auto" w:fill="C6D9F1"/>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第二十条第（八）项</w:t>
            </w:r>
          </w:p>
        </w:tc>
      </w:tr>
      <w:tr>
        <w:tblPrEx>
          <w:tblCellMar>
            <w:top w:w="0" w:type="dxa"/>
            <w:left w:w="108" w:type="dxa"/>
            <w:bottom w:w="0" w:type="dxa"/>
            <w:right w:w="108" w:type="dxa"/>
          </w:tblCellMar>
        </w:tblPrEx>
        <w:trPr>
          <w:trHeight w:val="691" w:hRule="atLeast"/>
        </w:trPr>
        <w:tc>
          <w:tcPr>
            <w:tcW w:w="1735" w:type="dxa"/>
            <w:tcBorders>
              <w:top w:val="nil"/>
              <w:left w:val="single" w:color="000000" w:sz="8" w:space="0"/>
              <w:bottom w:val="single" w:color="000000" w:sz="8" w:space="0"/>
              <w:right w:val="nil"/>
            </w:tcBorders>
            <w:shd w:val="clear" w:color="auto" w:fill="E6F4FF"/>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信息内容</w:t>
            </w:r>
          </w:p>
        </w:tc>
        <w:tc>
          <w:tcPr>
            <w:tcW w:w="6925" w:type="dxa"/>
            <w:gridSpan w:val="4"/>
            <w:tcBorders>
              <w:top w:val="single" w:color="000000" w:sz="8" w:space="0"/>
              <w:left w:val="single" w:color="000000" w:sz="8" w:space="0"/>
              <w:bottom w:val="single" w:color="000000" w:sz="8" w:space="0"/>
              <w:right w:val="single" w:color="000000" w:sz="4" w:space="0"/>
            </w:tcBorders>
            <w:shd w:val="clear" w:color="auto" w:fill="E6F4FF"/>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本年收费金额（单位：万元）</w:t>
            </w:r>
          </w:p>
        </w:tc>
      </w:tr>
      <w:tr>
        <w:tblPrEx>
          <w:tblCellMar>
            <w:top w:w="0" w:type="dxa"/>
            <w:left w:w="108" w:type="dxa"/>
            <w:bottom w:w="0" w:type="dxa"/>
            <w:right w:w="108" w:type="dxa"/>
          </w:tblCellMar>
        </w:tblPrEx>
        <w:trPr>
          <w:trHeight w:val="729" w:hRule="atLeast"/>
        </w:trPr>
        <w:tc>
          <w:tcPr>
            <w:tcW w:w="1735" w:type="dxa"/>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行政事业性收费</w:t>
            </w:r>
          </w:p>
        </w:tc>
        <w:tc>
          <w:tcPr>
            <w:tcW w:w="6925" w:type="dxa"/>
            <w:gridSpan w:val="4"/>
            <w:tcBorders>
              <w:top w:val="nil"/>
              <w:left w:val="nil"/>
              <w:bottom w:val="single" w:color="000000" w:sz="8" w:space="0"/>
              <w:right w:val="single" w:color="000000" w:sz="8" w:space="0"/>
            </w:tcBorders>
            <w:shd w:val="clear" w:color="auto" w:fill="DAEEF3"/>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0</w:t>
            </w:r>
          </w:p>
        </w:tc>
      </w:tr>
    </w:tbl>
    <w:p>
      <w:pPr>
        <w:ind w:firstLine="640" w:firstLineChars="200"/>
        <w:rPr>
          <w:rFonts w:ascii="黑体" w:hAnsi="黑体" w:eastAsia="黑体" w:cs="黑体"/>
          <w:bCs/>
          <w:sz w:val="32"/>
          <w:szCs w:val="32"/>
        </w:rPr>
      </w:pPr>
      <w:r>
        <w:rPr>
          <w:rFonts w:hint="eastAsia" w:ascii="黑体" w:hAnsi="黑体" w:eastAsia="黑体" w:cs="黑体"/>
          <w:bCs/>
          <w:sz w:val="32"/>
          <w:szCs w:val="32"/>
        </w:rPr>
        <w:t>三、收到和处理政府信息公开申请情况</w:t>
      </w:r>
    </w:p>
    <w:tbl>
      <w:tblPr>
        <w:tblStyle w:val="7"/>
        <w:tblW w:w="8539" w:type="dxa"/>
        <w:tblInd w:w="93" w:type="dxa"/>
        <w:tblLayout w:type="fixed"/>
        <w:tblCellMar>
          <w:top w:w="0" w:type="dxa"/>
          <w:left w:w="108" w:type="dxa"/>
          <w:bottom w:w="0" w:type="dxa"/>
          <w:right w:w="108" w:type="dxa"/>
        </w:tblCellMar>
      </w:tblPr>
      <w:tblGrid>
        <w:gridCol w:w="712"/>
        <w:gridCol w:w="1050"/>
        <w:gridCol w:w="1580"/>
        <w:gridCol w:w="693"/>
        <w:gridCol w:w="683"/>
        <w:gridCol w:w="712"/>
        <w:gridCol w:w="831"/>
        <w:gridCol w:w="840"/>
        <w:gridCol w:w="722"/>
        <w:gridCol w:w="716"/>
      </w:tblGrid>
      <w:tr>
        <w:tblPrEx>
          <w:tblCellMar>
            <w:top w:w="0" w:type="dxa"/>
            <w:left w:w="108" w:type="dxa"/>
            <w:bottom w:w="0" w:type="dxa"/>
            <w:right w:w="108" w:type="dxa"/>
          </w:tblCellMar>
        </w:tblPrEx>
        <w:trPr>
          <w:trHeight w:val="413" w:hRule="atLeast"/>
        </w:trPr>
        <w:tc>
          <w:tcPr>
            <w:tcW w:w="3342" w:type="dxa"/>
            <w:gridSpan w:val="3"/>
            <w:vMerge w:val="restart"/>
            <w:tcBorders>
              <w:top w:val="single" w:color="000000" w:sz="8" w:space="0"/>
              <w:left w:val="single" w:color="000000" w:sz="8" w:space="0"/>
              <w:bottom w:val="single" w:color="000000" w:sz="8" w:space="0"/>
              <w:right w:val="single" w:color="000000" w:sz="8" w:space="0"/>
            </w:tcBorders>
            <w:shd w:val="clear" w:color="auto" w:fill="E6F4FF"/>
            <w:vAlign w:val="center"/>
          </w:tcPr>
          <w:p>
            <w:pPr>
              <w:widowControl/>
              <w:spacing w:line="400" w:lineRule="exact"/>
              <w:jc w:val="left"/>
              <w:textAlignment w:val="center"/>
              <w:rPr>
                <w:rFonts w:ascii="仿宋_GB2312" w:hAnsi="宋体" w:eastAsia="仿宋_GB2312" w:cs="宋体"/>
                <w:sz w:val="32"/>
                <w:szCs w:val="32"/>
              </w:rPr>
            </w:pPr>
            <w:r>
              <w:rPr>
                <w:rFonts w:hint="eastAsia" w:ascii="仿宋_GB2312" w:hAnsi="宋体" w:eastAsia="仿宋_GB2312" w:cs="宋体"/>
                <w:kern w:val="0"/>
                <w:sz w:val="32"/>
                <w:szCs w:val="32"/>
                <w:lang w:bidi="ar"/>
              </w:rPr>
              <w:t>（本列数据的勾稽关系为：第一项加第二项之和，等于第三项加第四项之和）</w:t>
            </w:r>
          </w:p>
        </w:tc>
        <w:tc>
          <w:tcPr>
            <w:tcW w:w="5197" w:type="dxa"/>
            <w:gridSpan w:val="7"/>
            <w:tcBorders>
              <w:top w:val="single" w:color="000000" w:sz="8" w:space="0"/>
              <w:left w:val="nil"/>
              <w:bottom w:val="single" w:color="000000" w:sz="8" w:space="0"/>
              <w:right w:val="single" w:color="000000" w:sz="8" w:space="0"/>
            </w:tcBorders>
            <w:shd w:val="clear" w:color="auto" w:fill="E6F4FF"/>
            <w:vAlign w:val="center"/>
          </w:tcPr>
          <w:p>
            <w:pPr>
              <w:widowControl/>
              <w:spacing w:line="400" w:lineRule="exact"/>
              <w:jc w:val="center"/>
              <w:textAlignment w:val="center"/>
              <w:rPr>
                <w:rFonts w:ascii="仿宋_GB2312" w:hAnsi="宋体" w:eastAsia="仿宋_GB2312" w:cs="宋体"/>
                <w:sz w:val="32"/>
                <w:szCs w:val="32"/>
              </w:rPr>
            </w:pPr>
            <w:r>
              <w:rPr>
                <w:rFonts w:hint="eastAsia" w:ascii="仿宋_GB2312" w:hAnsi="宋体" w:eastAsia="仿宋_GB2312" w:cs="宋体"/>
                <w:kern w:val="0"/>
                <w:sz w:val="32"/>
                <w:szCs w:val="32"/>
                <w:lang w:bidi="ar"/>
              </w:rPr>
              <w:t>申请人情况</w:t>
            </w:r>
          </w:p>
        </w:tc>
      </w:tr>
      <w:tr>
        <w:tblPrEx>
          <w:tblCellMar>
            <w:top w:w="0" w:type="dxa"/>
            <w:left w:w="108" w:type="dxa"/>
            <w:bottom w:w="0" w:type="dxa"/>
            <w:right w:w="108" w:type="dxa"/>
          </w:tblCellMar>
        </w:tblPrEx>
        <w:trPr>
          <w:trHeight w:val="431" w:hRule="atLeast"/>
        </w:trPr>
        <w:tc>
          <w:tcPr>
            <w:tcW w:w="3342" w:type="dxa"/>
            <w:gridSpan w:val="3"/>
            <w:vMerge w:val="continue"/>
            <w:tcBorders>
              <w:top w:val="single" w:color="000000" w:sz="8" w:space="0"/>
              <w:left w:val="single" w:color="000000" w:sz="8" w:space="0"/>
              <w:bottom w:val="single" w:color="000000" w:sz="8" w:space="0"/>
              <w:right w:val="single" w:color="000000" w:sz="8" w:space="0"/>
            </w:tcBorders>
            <w:shd w:val="clear" w:color="auto" w:fill="E6F4FF"/>
            <w:vAlign w:val="center"/>
          </w:tcPr>
          <w:p>
            <w:pPr>
              <w:spacing w:line="400" w:lineRule="exact"/>
              <w:rPr>
                <w:rFonts w:ascii="仿宋_GB2312" w:hAnsi="宋体" w:eastAsia="仿宋_GB2312" w:cs="宋体"/>
                <w:sz w:val="32"/>
                <w:szCs w:val="32"/>
              </w:rPr>
            </w:pPr>
          </w:p>
        </w:tc>
        <w:tc>
          <w:tcPr>
            <w:tcW w:w="693" w:type="dxa"/>
            <w:vMerge w:val="restart"/>
            <w:tcBorders>
              <w:top w:val="nil"/>
              <w:left w:val="nil"/>
              <w:bottom w:val="single" w:color="000000" w:sz="8" w:space="0"/>
              <w:right w:val="single" w:color="000000" w:sz="8" w:space="0"/>
            </w:tcBorders>
            <w:shd w:val="clear" w:color="auto" w:fill="E6F4FF"/>
            <w:vAlign w:val="center"/>
          </w:tcPr>
          <w:p>
            <w:pPr>
              <w:widowControl/>
              <w:spacing w:line="400" w:lineRule="exact"/>
              <w:jc w:val="center"/>
              <w:textAlignment w:val="center"/>
              <w:rPr>
                <w:rFonts w:ascii="仿宋_GB2312" w:hAnsi="宋体" w:eastAsia="仿宋_GB2312" w:cs="宋体"/>
                <w:sz w:val="32"/>
                <w:szCs w:val="32"/>
              </w:rPr>
            </w:pPr>
            <w:r>
              <w:rPr>
                <w:rFonts w:hint="eastAsia" w:ascii="仿宋_GB2312" w:hAnsi="宋体" w:eastAsia="仿宋_GB2312" w:cs="宋体"/>
                <w:kern w:val="0"/>
                <w:sz w:val="32"/>
                <w:szCs w:val="32"/>
                <w:lang w:bidi="ar"/>
              </w:rPr>
              <w:t>自然人</w:t>
            </w:r>
          </w:p>
        </w:tc>
        <w:tc>
          <w:tcPr>
            <w:tcW w:w="3788" w:type="dxa"/>
            <w:gridSpan w:val="5"/>
            <w:tcBorders>
              <w:top w:val="single" w:color="000000" w:sz="8" w:space="0"/>
              <w:left w:val="nil"/>
              <w:bottom w:val="single" w:color="000000" w:sz="8" w:space="0"/>
              <w:right w:val="single" w:color="000000" w:sz="8" w:space="0"/>
            </w:tcBorders>
            <w:shd w:val="clear" w:color="auto" w:fill="E6F4FF"/>
            <w:vAlign w:val="center"/>
          </w:tcPr>
          <w:p>
            <w:pPr>
              <w:widowControl/>
              <w:spacing w:line="400" w:lineRule="exact"/>
              <w:jc w:val="center"/>
              <w:textAlignment w:val="center"/>
              <w:rPr>
                <w:rFonts w:ascii="仿宋_GB2312" w:hAnsi="宋体" w:eastAsia="仿宋_GB2312" w:cs="宋体"/>
                <w:sz w:val="32"/>
                <w:szCs w:val="32"/>
              </w:rPr>
            </w:pPr>
            <w:r>
              <w:rPr>
                <w:rFonts w:hint="eastAsia" w:ascii="仿宋_GB2312" w:hAnsi="宋体" w:eastAsia="仿宋_GB2312" w:cs="宋体"/>
                <w:kern w:val="0"/>
                <w:sz w:val="32"/>
                <w:szCs w:val="32"/>
                <w:lang w:bidi="ar"/>
              </w:rPr>
              <w:t>法人或其他组织</w:t>
            </w:r>
          </w:p>
        </w:tc>
        <w:tc>
          <w:tcPr>
            <w:tcW w:w="716" w:type="dxa"/>
            <w:vMerge w:val="restart"/>
            <w:tcBorders>
              <w:top w:val="nil"/>
              <w:left w:val="nil"/>
              <w:bottom w:val="single" w:color="000000" w:sz="8" w:space="0"/>
              <w:right w:val="single" w:color="000000" w:sz="8" w:space="0"/>
            </w:tcBorders>
            <w:shd w:val="clear" w:color="auto" w:fill="E6F4FF"/>
            <w:vAlign w:val="center"/>
          </w:tcPr>
          <w:p>
            <w:pPr>
              <w:widowControl/>
              <w:spacing w:line="400" w:lineRule="exact"/>
              <w:jc w:val="center"/>
              <w:textAlignment w:val="center"/>
              <w:rPr>
                <w:rFonts w:ascii="仿宋_GB2312" w:hAnsi="宋体" w:eastAsia="仿宋_GB2312" w:cs="宋体"/>
                <w:sz w:val="32"/>
                <w:szCs w:val="32"/>
              </w:rPr>
            </w:pPr>
            <w:r>
              <w:rPr>
                <w:rFonts w:hint="eastAsia" w:ascii="仿宋_GB2312" w:hAnsi="宋体" w:eastAsia="仿宋_GB2312" w:cs="宋体"/>
                <w:kern w:val="0"/>
                <w:sz w:val="32"/>
                <w:szCs w:val="32"/>
                <w:lang w:bidi="ar"/>
              </w:rPr>
              <w:t>总计</w:t>
            </w:r>
          </w:p>
        </w:tc>
      </w:tr>
      <w:tr>
        <w:tblPrEx>
          <w:tblCellMar>
            <w:top w:w="0" w:type="dxa"/>
            <w:left w:w="108" w:type="dxa"/>
            <w:bottom w:w="0" w:type="dxa"/>
            <w:right w:w="108" w:type="dxa"/>
          </w:tblCellMar>
        </w:tblPrEx>
        <w:trPr>
          <w:trHeight w:val="1334" w:hRule="atLeast"/>
        </w:trPr>
        <w:tc>
          <w:tcPr>
            <w:tcW w:w="3342" w:type="dxa"/>
            <w:gridSpan w:val="3"/>
            <w:vMerge w:val="continue"/>
            <w:tcBorders>
              <w:top w:val="single" w:color="000000" w:sz="8" w:space="0"/>
              <w:left w:val="single" w:color="000000" w:sz="8" w:space="0"/>
              <w:bottom w:val="single" w:color="000000" w:sz="8" w:space="0"/>
              <w:right w:val="single" w:color="000000" w:sz="8" w:space="0"/>
            </w:tcBorders>
            <w:shd w:val="clear" w:color="auto" w:fill="E6F4FF"/>
            <w:vAlign w:val="center"/>
          </w:tcPr>
          <w:p>
            <w:pPr>
              <w:spacing w:line="400" w:lineRule="exact"/>
              <w:rPr>
                <w:rFonts w:ascii="仿宋_GB2312" w:hAnsi="宋体" w:eastAsia="仿宋_GB2312" w:cs="宋体"/>
                <w:sz w:val="32"/>
                <w:szCs w:val="32"/>
              </w:rPr>
            </w:pPr>
          </w:p>
        </w:tc>
        <w:tc>
          <w:tcPr>
            <w:tcW w:w="693" w:type="dxa"/>
            <w:vMerge w:val="continue"/>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宋体" w:eastAsia="仿宋_GB2312" w:cs="宋体"/>
                <w:sz w:val="32"/>
                <w:szCs w:val="32"/>
              </w:rPr>
            </w:pPr>
          </w:p>
        </w:tc>
        <w:tc>
          <w:tcPr>
            <w:tcW w:w="683" w:type="dxa"/>
            <w:tcBorders>
              <w:top w:val="nil"/>
              <w:left w:val="nil"/>
              <w:bottom w:val="single" w:color="000000" w:sz="8" w:space="0"/>
              <w:right w:val="single" w:color="000000" w:sz="8" w:space="0"/>
            </w:tcBorders>
            <w:shd w:val="clear" w:color="auto" w:fill="E6F4FF"/>
            <w:vAlign w:val="center"/>
          </w:tcPr>
          <w:p>
            <w:pPr>
              <w:widowControl/>
              <w:spacing w:line="400" w:lineRule="exact"/>
              <w:jc w:val="center"/>
              <w:textAlignment w:val="center"/>
              <w:rPr>
                <w:rFonts w:ascii="仿宋_GB2312" w:hAnsi="宋体" w:eastAsia="仿宋_GB2312" w:cs="宋体"/>
                <w:sz w:val="32"/>
                <w:szCs w:val="32"/>
              </w:rPr>
            </w:pPr>
            <w:r>
              <w:rPr>
                <w:rFonts w:hint="eastAsia" w:ascii="仿宋_GB2312" w:hAnsi="宋体" w:eastAsia="仿宋_GB2312" w:cs="宋体"/>
                <w:kern w:val="0"/>
                <w:sz w:val="32"/>
                <w:szCs w:val="32"/>
                <w:lang w:bidi="ar"/>
              </w:rPr>
              <w:t>商业企业</w:t>
            </w:r>
          </w:p>
        </w:tc>
        <w:tc>
          <w:tcPr>
            <w:tcW w:w="712" w:type="dxa"/>
            <w:tcBorders>
              <w:top w:val="nil"/>
              <w:left w:val="nil"/>
              <w:bottom w:val="single" w:color="000000" w:sz="8" w:space="0"/>
              <w:right w:val="single" w:color="000000" w:sz="8" w:space="0"/>
            </w:tcBorders>
            <w:shd w:val="clear" w:color="auto" w:fill="E6F4FF"/>
            <w:vAlign w:val="center"/>
          </w:tcPr>
          <w:p>
            <w:pPr>
              <w:widowControl/>
              <w:spacing w:line="400" w:lineRule="exact"/>
              <w:jc w:val="center"/>
              <w:textAlignment w:val="center"/>
              <w:rPr>
                <w:rFonts w:ascii="仿宋_GB2312" w:hAnsi="宋体" w:eastAsia="仿宋_GB2312" w:cs="宋体"/>
                <w:sz w:val="32"/>
                <w:szCs w:val="32"/>
              </w:rPr>
            </w:pPr>
            <w:r>
              <w:rPr>
                <w:rFonts w:hint="eastAsia" w:ascii="仿宋_GB2312" w:hAnsi="宋体" w:eastAsia="仿宋_GB2312" w:cs="宋体"/>
                <w:kern w:val="0"/>
                <w:sz w:val="32"/>
                <w:szCs w:val="32"/>
                <w:lang w:bidi="ar"/>
              </w:rPr>
              <w:t>科研机构</w:t>
            </w:r>
          </w:p>
        </w:tc>
        <w:tc>
          <w:tcPr>
            <w:tcW w:w="831" w:type="dxa"/>
            <w:tcBorders>
              <w:top w:val="nil"/>
              <w:left w:val="nil"/>
              <w:bottom w:val="single" w:color="000000" w:sz="8" w:space="0"/>
              <w:right w:val="single" w:color="000000" w:sz="8" w:space="0"/>
            </w:tcBorders>
            <w:shd w:val="clear" w:color="auto" w:fill="E6F4FF"/>
            <w:vAlign w:val="center"/>
          </w:tcPr>
          <w:p>
            <w:pPr>
              <w:widowControl/>
              <w:spacing w:line="400" w:lineRule="exact"/>
              <w:jc w:val="center"/>
              <w:textAlignment w:val="center"/>
              <w:rPr>
                <w:rFonts w:ascii="仿宋_GB2312" w:hAnsi="宋体" w:eastAsia="仿宋_GB2312" w:cs="宋体"/>
                <w:sz w:val="32"/>
                <w:szCs w:val="32"/>
              </w:rPr>
            </w:pPr>
            <w:r>
              <w:rPr>
                <w:rFonts w:hint="eastAsia" w:ascii="仿宋_GB2312" w:hAnsi="宋体" w:eastAsia="仿宋_GB2312" w:cs="宋体"/>
                <w:kern w:val="0"/>
                <w:sz w:val="32"/>
                <w:szCs w:val="32"/>
                <w:lang w:bidi="ar"/>
              </w:rPr>
              <w:t>社会公益组织</w:t>
            </w:r>
          </w:p>
        </w:tc>
        <w:tc>
          <w:tcPr>
            <w:tcW w:w="840" w:type="dxa"/>
            <w:tcBorders>
              <w:top w:val="nil"/>
              <w:left w:val="nil"/>
              <w:bottom w:val="single" w:color="000000" w:sz="8" w:space="0"/>
              <w:right w:val="single" w:color="000000" w:sz="8" w:space="0"/>
            </w:tcBorders>
            <w:shd w:val="clear" w:color="auto" w:fill="E6F4FF"/>
            <w:vAlign w:val="center"/>
          </w:tcPr>
          <w:p>
            <w:pPr>
              <w:widowControl/>
              <w:spacing w:line="400" w:lineRule="exact"/>
              <w:jc w:val="center"/>
              <w:textAlignment w:val="center"/>
              <w:rPr>
                <w:rFonts w:ascii="仿宋_GB2312" w:hAnsi="宋体" w:eastAsia="仿宋_GB2312" w:cs="宋体"/>
                <w:sz w:val="32"/>
                <w:szCs w:val="32"/>
              </w:rPr>
            </w:pPr>
            <w:r>
              <w:rPr>
                <w:rFonts w:hint="eastAsia" w:ascii="仿宋_GB2312" w:hAnsi="宋体" w:eastAsia="仿宋_GB2312" w:cs="宋体"/>
                <w:kern w:val="0"/>
                <w:sz w:val="32"/>
                <w:szCs w:val="32"/>
                <w:lang w:bidi="ar"/>
              </w:rPr>
              <w:t>法律服务机构</w:t>
            </w:r>
          </w:p>
        </w:tc>
        <w:tc>
          <w:tcPr>
            <w:tcW w:w="722" w:type="dxa"/>
            <w:tcBorders>
              <w:top w:val="nil"/>
              <w:left w:val="nil"/>
              <w:bottom w:val="single" w:color="000000" w:sz="8" w:space="0"/>
              <w:right w:val="single" w:color="000000" w:sz="8" w:space="0"/>
            </w:tcBorders>
            <w:shd w:val="clear" w:color="auto" w:fill="E6F4FF"/>
            <w:vAlign w:val="center"/>
          </w:tcPr>
          <w:p>
            <w:pPr>
              <w:widowControl/>
              <w:spacing w:line="400" w:lineRule="exact"/>
              <w:jc w:val="center"/>
              <w:textAlignment w:val="center"/>
              <w:rPr>
                <w:rFonts w:ascii="仿宋_GB2312" w:hAnsi="宋体" w:eastAsia="仿宋_GB2312" w:cs="宋体"/>
                <w:sz w:val="32"/>
                <w:szCs w:val="32"/>
              </w:rPr>
            </w:pPr>
            <w:r>
              <w:rPr>
                <w:rFonts w:hint="eastAsia" w:ascii="仿宋_GB2312" w:hAnsi="宋体" w:eastAsia="仿宋_GB2312" w:cs="宋体"/>
                <w:kern w:val="0"/>
                <w:sz w:val="32"/>
                <w:szCs w:val="32"/>
                <w:lang w:bidi="ar"/>
              </w:rPr>
              <w:t>其他</w:t>
            </w:r>
          </w:p>
        </w:tc>
        <w:tc>
          <w:tcPr>
            <w:tcW w:w="716" w:type="dxa"/>
            <w:vMerge w:val="continue"/>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宋体" w:eastAsia="仿宋_GB2312" w:cs="宋体"/>
                <w:sz w:val="32"/>
                <w:szCs w:val="32"/>
              </w:rPr>
            </w:pPr>
          </w:p>
        </w:tc>
      </w:tr>
      <w:tr>
        <w:tblPrEx>
          <w:tblCellMar>
            <w:top w:w="0" w:type="dxa"/>
            <w:left w:w="108" w:type="dxa"/>
            <w:bottom w:w="0" w:type="dxa"/>
            <w:right w:w="108" w:type="dxa"/>
          </w:tblCellMar>
        </w:tblPrEx>
        <w:trPr>
          <w:trHeight w:val="687" w:hRule="atLeast"/>
        </w:trPr>
        <w:tc>
          <w:tcPr>
            <w:tcW w:w="3342" w:type="dxa"/>
            <w:gridSpan w:val="3"/>
            <w:tcBorders>
              <w:top w:val="nil"/>
              <w:left w:val="single" w:color="000000" w:sz="8" w:space="0"/>
              <w:bottom w:val="single" w:color="000000" w:sz="8" w:space="0"/>
              <w:right w:val="single" w:color="000000" w:sz="8" w:space="0"/>
            </w:tcBorders>
            <w:shd w:val="clear" w:color="auto" w:fill="E6F4FF"/>
            <w:vAlign w:val="center"/>
          </w:tcPr>
          <w:p>
            <w:pPr>
              <w:widowControl/>
              <w:spacing w:line="400" w:lineRule="exact"/>
              <w:jc w:val="left"/>
              <w:textAlignment w:val="center"/>
              <w:rPr>
                <w:rFonts w:ascii="仿宋_GB2312" w:hAnsi="宋体" w:eastAsia="仿宋_GB2312" w:cs="宋体"/>
                <w:sz w:val="32"/>
                <w:szCs w:val="32"/>
              </w:rPr>
            </w:pPr>
            <w:r>
              <w:rPr>
                <w:rFonts w:hint="eastAsia" w:ascii="仿宋_GB2312" w:hAnsi="宋体" w:eastAsia="仿宋_GB2312" w:cs="宋体"/>
                <w:kern w:val="0"/>
                <w:sz w:val="32"/>
                <w:szCs w:val="32"/>
                <w:lang w:bidi="ar"/>
              </w:rPr>
              <w:t>一、本年新收政府信息公开申请数量</w:t>
            </w:r>
          </w:p>
        </w:tc>
        <w:tc>
          <w:tcPr>
            <w:tcW w:w="69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微软雅黑" w:eastAsia="仿宋_GB2312" w:cs="微软雅黑"/>
                <w:sz w:val="32"/>
                <w:szCs w:val="32"/>
              </w:rPr>
            </w:pPr>
            <w:r>
              <w:rPr>
                <w:rFonts w:hint="eastAsia" w:ascii="仿宋_GB2312" w:hAnsi="微软雅黑" w:eastAsia="仿宋_GB2312" w:cs="微软雅黑"/>
                <w:sz w:val="32"/>
                <w:szCs w:val="32"/>
              </w:rPr>
              <w:t>0</w:t>
            </w:r>
          </w:p>
        </w:tc>
        <w:tc>
          <w:tcPr>
            <w:tcW w:w="68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31"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2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6"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r>
      <w:tr>
        <w:tblPrEx>
          <w:tblCellMar>
            <w:top w:w="0" w:type="dxa"/>
            <w:left w:w="108" w:type="dxa"/>
            <w:bottom w:w="0" w:type="dxa"/>
            <w:right w:w="108" w:type="dxa"/>
          </w:tblCellMar>
        </w:tblPrEx>
        <w:trPr>
          <w:trHeight w:val="687" w:hRule="atLeast"/>
        </w:trPr>
        <w:tc>
          <w:tcPr>
            <w:tcW w:w="3342" w:type="dxa"/>
            <w:gridSpan w:val="3"/>
            <w:tcBorders>
              <w:top w:val="nil"/>
              <w:left w:val="single" w:color="000000" w:sz="8" w:space="0"/>
              <w:bottom w:val="single" w:color="000000" w:sz="8" w:space="0"/>
              <w:right w:val="single" w:color="000000" w:sz="8" w:space="0"/>
            </w:tcBorders>
            <w:shd w:val="clear" w:color="auto" w:fill="E6F4FF"/>
            <w:vAlign w:val="center"/>
          </w:tcPr>
          <w:p>
            <w:pPr>
              <w:widowControl/>
              <w:spacing w:line="400" w:lineRule="exact"/>
              <w:jc w:val="left"/>
              <w:textAlignment w:val="center"/>
              <w:rPr>
                <w:rFonts w:ascii="仿宋_GB2312" w:hAnsi="宋体" w:eastAsia="仿宋_GB2312" w:cs="宋体"/>
                <w:sz w:val="32"/>
                <w:szCs w:val="32"/>
              </w:rPr>
            </w:pPr>
            <w:r>
              <w:rPr>
                <w:rFonts w:hint="eastAsia" w:ascii="仿宋_GB2312" w:hAnsi="宋体" w:eastAsia="仿宋_GB2312" w:cs="宋体"/>
                <w:kern w:val="0"/>
                <w:sz w:val="32"/>
                <w:szCs w:val="32"/>
                <w:lang w:bidi="ar"/>
              </w:rPr>
              <w:t>二、上年结转政府信息公开申请数量</w:t>
            </w:r>
          </w:p>
        </w:tc>
        <w:tc>
          <w:tcPr>
            <w:tcW w:w="69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微软雅黑" w:eastAsia="仿宋_GB2312" w:cs="微软雅黑"/>
                <w:sz w:val="32"/>
                <w:szCs w:val="32"/>
              </w:rPr>
            </w:pPr>
            <w:r>
              <w:rPr>
                <w:rFonts w:hint="eastAsia" w:ascii="仿宋_GB2312" w:hAnsi="微软雅黑" w:eastAsia="仿宋_GB2312" w:cs="微软雅黑"/>
                <w:sz w:val="32"/>
                <w:szCs w:val="32"/>
              </w:rPr>
              <w:t>0</w:t>
            </w:r>
          </w:p>
        </w:tc>
        <w:tc>
          <w:tcPr>
            <w:tcW w:w="68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31"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2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6"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r>
      <w:tr>
        <w:tblPrEx>
          <w:tblCellMar>
            <w:top w:w="0" w:type="dxa"/>
            <w:left w:w="108" w:type="dxa"/>
            <w:bottom w:w="0" w:type="dxa"/>
            <w:right w:w="108" w:type="dxa"/>
          </w:tblCellMar>
        </w:tblPrEx>
        <w:trPr>
          <w:trHeight w:val="689" w:hRule="atLeast"/>
        </w:trPr>
        <w:tc>
          <w:tcPr>
            <w:tcW w:w="712" w:type="dxa"/>
            <w:vMerge w:val="restart"/>
            <w:tcBorders>
              <w:top w:val="nil"/>
              <w:left w:val="single" w:color="000000" w:sz="8" w:space="0"/>
              <w:bottom w:val="single" w:color="000000" w:sz="8" w:space="0"/>
              <w:right w:val="single" w:color="000000" w:sz="8" w:space="0"/>
            </w:tcBorders>
            <w:shd w:val="clear" w:color="auto" w:fill="E6F4FF"/>
            <w:vAlign w:val="center"/>
          </w:tcPr>
          <w:p>
            <w:pPr>
              <w:widowControl/>
              <w:spacing w:line="400" w:lineRule="exact"/>
              <w:jc w:val="center"/>
              <w:textAlignment w:val="center"/>
              <w:rPr>
                <w:rFonts w:ascii="仿宋_GB2312" w:hAnsi="宋体" w:eastAsia="仿宋_GB2312" w:cs="宋体"/>
                <w:sz w:val="32"/>
                <w:szCs w:val="32"/>
              </w:rPr>
            </w:pPr>
            <w:r>
              <w:rPr>
                <w:rFonts w:hint="eastAsia" w:ascii="仿宋_GB2312" w:hAnsi="宋体" w:eastAsia="仿宋_GB2312" w:cs="宋体"/>
                <w:kern w:val="0"/>
                <w:sz w:val="32"/>
                <w:szCs w:val="32"/>
                <w:lang w:bidi="ar"/>
              </w:rPr>
              <w:t>三、本年度办理结果</w:t>
            </w:r>
          </w:p>
        </w:tc>
        <w:tc>
          <w:tcPr>
            <w:tcW w:w="2630" w:type="dxa"/>
            <w:gridSpan w:val="2"/>
            <w:tcBorders>
              <w:top w:val="nil"/>
              <w:left w:val="nil"/>
              <w:bottom w:val="single" w:color="000000" w:sz="8" w:space="0"/>
              <w:right w:val="single" w:color="000000" w:sz="8" w:space="0"/>
            </w:tcBorders>
            <w:shd w:val="clear" w:color="auto" w:fill="E6F4FF"/>
            <w:vAlign w:val="center"/>
          </w:tcPr>
          <w:p>
            <w:pPr>
              <w:widowControl/>
              <w:spacing w:line="400" w:lineRule="exact"/>
              <w:jc w:val="left"/>
              <w:textAlignment w:val="center"/>
              <w:rPr>
                <w:rFonts w:ascii="仿宋_GB2312" w:hAnsi="楷体" w:eastAsia="仿宋_GB2312" w:cs="楷体"/>
                <w:sz w:val="32"/>
                <w:szCs w:val="32"/>
              </w:rPr>
            </w:pPr>
            <w:r>
              <w:rPr>
                <w:rFonts w:hint="eastAsia" w:ascii="仿宋_GB2312" w:hAnsi="楷体" w:eastAsia="仿宋_GB2312" w:cs="楷体"/>
                <w:kern w:val="0"/>
                <w:sz w:val="32"/>
                <w:szCs w:val="32"/>
                <w:lang w:bidi="ar"/>
              </w:rPr>
              <w:t>（一）予以公开</w:t>
            </w:r>
          </w:p>
        </w:tc>
        <w:tc>
          <w:tcPr>
            <w:tcW w:w="69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微软雅黑" w:eastAsia="仿宋_GB2312" w:cs="微软雅黑"/>
                <w:sz w:val="32"/>
                <w:szCs w:val="32"/>
              </w:rPr>
            </w:pPr>
            <w:r>
              <w:rPr>
                <w:rFonts w:hint="eastAsia" w:ascii="仿宋_GB2312" w:hAnsi="微软雅黑" w:eastAsia="仿宋_GB2312" w:cs="微软雅黑"/>
                <w:sz w:val="32"/>
                <w:szCs w:val="32"/>
              </w:rPr>
              <w:t>0</w:t>
            </w:r>
          </w:p>
        </w:tc>
        <w:tc>
          <w:tcPr>
            <w:tcW w:w="68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31"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2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6"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r>
      <w:tr>
        <w:tblPrEx>
          <w:tblCellMar>
            <w:top w:w="0" w:type="dxa"/>
            <w:left w:w="108" w:type="dxa"/>
            <w:bottom w:w="0" w:type="dxa"/>
            <w:right w:w="108" w:type="dxa"/>
          </w:tblCellMar>
        </w:tblPrEx>
        <w:trPr>
          <w:trHeight w:val="1011" w:hRule="atLeast"/>
        </w:trPr>
        <w:tc>
          <w:tcPr>
            <w:tcW w:w="712" w:type="dxa"/>
            <w:vMerge w:val="continue"/>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宋体" w:eastAsia="仿宋_GB2312" w:cs="宋体"/>
                <w:sz w:val="32"/>
                <w:szCs w:val="32"/>
              </w:rPr>
            </w:pPr>
          </w:p>
        </w:tc>
        <w:tc>
          <w:tcPr>
            <w:tcW w:w="2630" w:type="dxa"/>
            <w:gridSpan w:val="2"/>
            <w:tcBorders>
              <w:top w:val="nil"/>
              <w:left w:val="nil"/>
              <w:bottom w:val="single" w:color="000000" w:sz="8" w:space="0"/>
              <w:right w:val="single" w:color="000000" w:sz="8" w:space="0"/>
            </w:tcBorders>
            <w:shd w:val="clear" w:color="auto" w:fill="E6F4FF"/>
            <w:vAlign w:val="center"/>
          </w:tcPr>
          <w:p>
            <w:pPr>
              <w:widowControl/>
              <w:spacing w:line="400" w:lineRule="exact"/>
              <w:jc w:val="left"/>
              <w:textAlignment w:val="center"/>
              <w:rPr>
                <w:rFonts w:ascii="仿宋_GB2312" w:hAnsi="楷体" w:eastAsia="仿宋_GB2312" w:cs="楷体"/>
                <w:sz w:val="32"/>
                <w:szCs w:val="32"/>
              </w:rPr>
            </w:pPr>
            <w:r>
              <w:rPr>
                <w:rFonts w:hint="eastAsia" w:ascii="仿宋_GB2312" w:hAnsi="楷体" w:eastAsia="仿宋_GB2312" w:cs="楷体"/>
                <w:kern w:val="0"/>
                <w:sz w:val="32"/>
                <w:szCs w:val="32"/>
                <w:lang w:bidi="ar"/>
              </w:rPr>
              <w:t>（二）部分公开（区分处理的，只计这一情形，不计其他情形）</w:t>
            </w:r>
          </w:p>
        </w:tc>
        <w:tc>
          <w:tcPr>
            <w:tcW w:w="69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微软雅黑" w:eastAsia="仿宋_GB2312" w:cs="微软雅黑"/>
                <w:sz w:val="32"/>
                <w:szCs w:val="32"/>
              </w:rPr>
            </w:pPr>
            <w:r>
              <w:rPr>
                <w:rFonts w:hint="eastAsia" w:ascii="仿宋_GB2312" w:hAnsi="微软雅黑" w:eastAsia="仿宋_GB2312" w:cs="微软雅黑"/>
                <w:sz w:val="32"/>
                <w:szCs w:val="32"/>
              </w:rPr>
              <w:t>0</w:t>
            </w:r>
          </w:p>
        </w:tc>
        <w:tc>
          <w:tcPr>
            <w:tcW w:w="68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31"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2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6"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r>
      <w:tr>
        <w:tblPrEx>
          <w:tblCellMar>
            <w:top w:w="0" w:type="dxa"/>
            <w:left w:w="108" w:type="dxa"/>
            <w:bottom w:w="0" w:type="dxa"/>
            <w:right w:w="108" w:type="dxa"/>
          </w:tblCellMar>
        </w:tblPrEx>
        <w:trPr>
          <w:trHeight w:val="687" w:hRule="atLeast"/>
        </w:trPr>
        <w:tc>
          <w:tcPr>
            <w:tcW w:w="712" w:type="dxa"/>
            <w:vMerge w:val="continue"/>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宋体" w:eastAsia="仿宋_GB2312" w:cs="宋体"/>
                <w:sz w:val="32"/>
                <w:szCs w:val="32"/>
              </w:rPr>
            </w:pPr>
          </w:p>
        </w:tc>
        <w:tc>
          <w:tcPr>
            <w:tcW w:w="1050" w:type="dxa"/>
            <w:vMerge w:val="restart"/>
            <w:tcBorders>
              <w:top w:val="nil"/>
              <w:left w:val="nil"/>
              <w:bottom w:val="single" w:color="000000" w:sz="8" w:space="0"/>
              <w:right w:val="single" w:color="000000" w:sz="8" w:space="0"/>
            </w:tcBorders>
            <w:shd w:val="clear" w:color="auto" w:fill="E6F4FF"/>
            <w:vAlign w:val="center"/>
          </w:tcPr>
          <w:p>
            <w:pPr>
              <w:widowControl/>
              <w:spacing w:line="400" w:lineRule="exact"/>
              <w:jc w:val="left"/>
              <w:textAlignment w:val="center"/>
              <w:rPr>
                <w:rFonts w:ascii="仿宋_GB2312" w:hAnsi="楷体" w:eastAsia="仿宋_GB2312" w:cs="楷体"/>
                <w:sz w:val="32"/>
                <w:szCs w:val="32"/>
              </w:rPr>
            </w:pPr>
            <w:r>
              <w:rPr>
                <w:rFonts w:hint="eastAsia" w:ascii="仿宋_GB2312" w:hAnsi="楷体" w:eastAsia="仿宋_GB2312" w:cs="楷体"/>
                <w:kern w:val="0"/>
                <w:sz w:val="32"/>
                <w:szCs w:val="32"/>
                <w:lang w:bidi="ar"/>
              </w:rPr>
              <w:t>（三）不予公开</w:t>
            </w:r>
          </w:p>
        </w:tc>
        <w:tc>
          <w:tcPr>
            <w:tcW w:w="158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微软雅黑" w:eastAsia="仿宋_GB2312" w:cs="微软雅黑"/>
                <w:sz w:val="32"/>
                <w:szCs w:val="32"/>
              </w:rPr>
            </w:pPr>
            <w:r>
              <w:rPr>
                <w:rFonts w:hint="eastAsia" w:ascii="仿宋_GB2312" w:hAnsi="微软雅黑" w:eastAsia="仿宋_GB2312" w:cs="微软雅黑"/>
                <w:sz w:val="32"/>
                <w:szCs w:val="32"/>
              </w:rPr>
              <w:t>0</w:t>
            </w:r>
          </w:p>
        </w:tc>
        <w:tc>
          <w:tcPr>
            <w:tcW w:w="69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68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31"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2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6"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r>
      <w:tr>
        <w:tblPrEx>
          <w:tblCellMar>
            <w:top w:w="0" w:type="dxa"/>
            <w:left w:w="108" w:type="dxa"/>
            <w:bottom w:w="0" w:type="dxa"/>
            <w:right w:w="108" w:type="dxa"/>
          </w:tblCellMar>
        </w:tblPrEx>
        <w:trPr>
          <w:trHeight w:val="1011" w:hRule="atLeast"/>
        </w:trPr>
        <w:tc>
          <w:tcPr>
            <w:tcW w:w="712" w:type="dxa"/>
            <w:vMerge w:val="continue"/>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宋体" w:eastAsia="仿宋_GB2312" w:cs="宋体"/>
                <w:sz w:val="32"/>
                <w:szCs w:val="32"/>
              </w:rPr>
            </w:pPr>
          </w:p>
        </w:tc>
        <w:tc>
          <w:tcPr>
            <w:tcW w:w="1050" w:type="dxa"/>
            <w:vMerge w:val="continue"/>
            <w:tcBorders>
              <w:top w:val="nil"/>
              <w:left w:val="nil"/>
              <w:bottom w:val="single" w:color="000000" w:sz="8" w:space="0"/>
              <w:right w:val="single" w:color="000000" w:sz="8" w:space="0"/>
            </w:tcBorders>
            <w:shd w:val="clear" w:color="auto" w:fill="E6F4FF"/>
            <w:vAlign w:val="center"/>
          </w:tcPr>
          <w:p>
            <w:pPr>
              <w:spacing w:line="400" w:lineRule="exact"/>
              <w:rPr>
                <w:rFonts w:ascii="仿宋_GB2312" w:hAnsi="楷体" w:eastAsia="仿宋_GB2312" w:cs="楷体"/>
                <w:sz w:val="32"/>
                <w:szCs w:val="32"/>
              </w:rPr>
            </w:pPr>
          </w:p>
        </w:tc>
        <w:tc>
          <w:tcPr>
            <w:tcW w:w="158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微软雅黑" w:eastAsia="仿宋_GB2312" w:cs="微软雅黑"/>
                <w:sz w:val="32"/>
                <w:szCs w:val="32"/>
              </w:rPr>
            </w:pPr>
            <w:r>
              <w:rPr>
                <w:rFonts w:hint="eastAsia" w:ascii="仿宋_GB2312" w:hAnsi="微软雅黑" w:eastAsia="仿宋_GB2312" w:cs="微软雅黑"/>
                <w:sz w:val="32"/>
                <w:szCs w:val="32"/>
              </w:rPr>
              <w:t>0</w:t>
            </w:r>
          </w:p>
        </w:tc>
        <w:tc>
          <w:tcPr>
            <w:tcW w:w="69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68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31"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2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6"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r>
      <w:tr>
        <w:tblPrEx>
          <w:tblCellMar>
            <w:top w:w="0" w:type="dxa"/>
            <w:left w:w="108" w:type="dxa"/>
            <w:bottom w:w="0" w:type="dxa"/>
            <w:right w:w="108" w:type="dxa"/>
          </w:tblCellMar>
        </w:tblPrEx>
        <w:trPr>
          <w:trHeight w:val="534" w:hRule="atLeast"/>
        </w:trPr>
        <w:tc>
          <w:tcPr>
            <w:tcW w:w="712" w:type="dxa"/>
            <w:vMerge w:val="continue"/>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宋体" w:eastAsia="仿宋_GB2312" w:cs="宋体"/>
                <w:sz w:val="32"/>
                <w:szCs w:val="32"/>
              </w:rPr>
            </w:pPr>
          </w:p>
        </w:tc>
        <w:tc>
          <w:tcPr>
            <w:tcW w:w="1050" w:type="dxa"/>
            <w:vMerge w:val="continue"/>
            <w:tcBorders>
              <w:top w:val="nil"/>
              <w:left w:val="nil"/>
              <w:bottom w:val="single" w:color="000000" w:sz="8" w:space="0"/>
              <w:right w:val="single" w:color="000000" w:sz="8" w:space="0"/>
            </w:tcBorders>
            <w:shd w:val="clear" w:color="auto" w:fill="E6F4FF"/>
            <w:vAlign w:val="center"/>
          </w:tcPr>
          <w:p>
            <w:pPr>
              <w:spacing w:line="400" w:lineRule="exact"/>
              <w:rPr>
                <w:rFonts w:ascii="仿宋_GB2312" w:hAnsi="楷体" w:eastAsia="仿宋_GB2312" w:cs="楷体"/>
                <w:sz w:val="32"/>
                <w:szCs w:val="32"/>
              </w:rPr>
            </w:pPr>
          </w:p>
        </w:tc>
        <w:tc>
          <w:tcPr>
            <w:tcW w:w="158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微软雅黑" w:eastAsia="仿宋_GB2312" w:cs="微软雅黑"/>
                <w:sz w:val="32"/>
                <w:szCs w:val="32"/>
              </w:rPr>
            </w:pPr>
            <w:r>
              <w:rPr>
                <w:rFonts w:hint="eastAsia" w:ascii="仿宋_GB2312" w:hAnsi="微软雅黑" w:eastAsia="仿宋_GB2312" w:cs="微软雅黑"/>
                <w:sz w:val="32"/>
                <w:szCs w:val="32"/>
              </w:rPr>
              <w:t>0</w:t>
            </w:r>
          </w:p>
        </w:tc>
        <w:tc>
          <w:tcPr>
            <w:tcW w:w="69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68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31"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2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6"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r>
      <w:tr>
        <w:tblPrEx>
          <w:tblCellMar>
            <w:top w:w="0" w:type="dxa"/>
            <w:left w:w="108" w:type="dxa"/>
            <w:bottom w:w="0" w:type="dxa"/>
            <w:right w:w="108" w:type="dxa"/>
          </w:tblCellMar>
        </w:tblPrEx>
        <w:trPr>
          <w:trHeight w:val="528" w:hRule="atLeast"/>
        </w:trPr>
        <w:tc>
          <w:tcPr>
            <w:tcW w:w="712" w:type="dxa"/>
            <w:vMerge w:val="continue"/>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宋体" w:eastAsia="仿宋_GB2312" w:cs="宋体"/>
                <w:sz w:val="32"/>
                <w:szCs w:val="32"/>
              </w:rPr>
            </w:pPr>
          </w:p>
        </w:tc>
        <w:tc>
          <w:tcPr>
            <w:tcW w:w="1050" w:type="dxa"/>
            <w:vMerge w:val="continue"/>
            <w:tcBorders>
              <w:top w:val="nil"/>
              <w:left w:val="nil"/>
              <w:bottom w:val="single" w:color="000000" w:sz="8" w:space="0"/>
              <w:right w:val="single" w:color="000000" w:sz="8" w:space="0"/>
            </w:tcBorders>
            <w:shd w:val="clear" w:color="auto" w:fill="E6F4FF"/>
            <w:vAlign w:val="center"/>
          </w:tcPr>
          <w:p>
            <w:pPr>
              <w:spacing w:line="400" w:lineRule="exact"/>
              <w:rPr>
                <w:rFonts w:ascii="仿宋_GB2312" w:hAnsi="楷体" w:eastAsia="仿宋_GB2312" w:cs="楷体"/>
                <w:sz w:val="32"/>
                <w:szCs w:val="32"/>
              </w:rPr>
            </w:pPr>
          </w:p>
        </w:tc>
        <w:tc>
          <w:tcPr>
            <w:tcW w:w="158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微软雅黑" w:eastAsia="仿宋_GB2312" w:cs="微软雅黑"/>
                <w:sz w:val="32"/>
                <w:szCs w:val="32"/>
              </w:rPr>
            </w:pPr>
            <w:r>
              <w:rPr>
                <w:rFonts w:hint="eastAsia" w:ascii="仿宋_GB2312" w:hAnsi="微软雅黑" w:eastAsia="仿宋_GB2312" w:cs="微软雅黑"/>
                <w:sz w:val="32"/>
                <w:szCs w:val="32"/>
              </w:rPr>
              <w:t>0</w:t>
            </w:r>
          </w:p>
        </w:tc>
        <w:tc>
          <w:tcPr>
            <w:tcW w:w="69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68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31"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2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6"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r>
      <w:tr>
        <w:tblPrEx>
          <w:tblCellMar>
            <w:top w:w="0" w:type="dxa"/>
            <w:left w:w="108" w:type="dxa"/>
            <w:bottom w:w="0" w:type="dxa"/>
            <w:right w:w="108" w:type="dxa"/>
          </w:tblCellMar>
        </w:tblPrEx>
        <w:trPr>
          <w:trHeight w:val="524" w:hRule="atLeast"/>
        </w:trPr>
        <w:tc>
          <w:tcPr>
            <w:tcW w:w="712" w:type="dxa"/>
            <w:vMerge w:val="continue"/>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宋体" w:eastAsia="仿宋_GB2312" w:cs="宋体"/>
                <w:sz w:val="32"/>
                <w:szCs w:val="32"/>
              </w:rPr>
            </w:pPr>
          </w:p>
        </w:tc>
        <w:tc>
          <w:tcPr>
            <w:tcW w:w="1050" w:type="dxa"/>
            <w:vMerge w:val="continue"/>
            <w:tcBorders>
              <w:top w:val="nil"/>
              <w:left w:val="nil"/>
              <w:bottom w:val="single" w:color="000000" w:sz="8" w:space="0"/>
              <w:right w:val="single" w:color="000000" w:sz="8" w:space="0"/>
            </w:tcBorders>
            <w:shd w:val="clear" w:color="auto" w:fill="E6F4FF"/>
            <w:vAlign w:val="center"/>
          </w:tcPr>
          <w:p>
            <w:pPr>
              <w:spacing w:line="400" w:lineRule="exact"/>
              <w:rPr>
                <w:rFonts w:ascii="仿宋_GB2312" w:hAnsi="楷体" w:eastAsia="仿宋_GB2312" w:cs="楷体"/>
                <w:sz w:val="32"/>
                <w:szCs w:val="32"/>
              </w:rPr>
            </w:pPr>
          </w:p>
        </w:tc>
        <w:tc>
          <w:tcPr>
            <w:tcW w:w="158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微软雅黑" w:eastAsia="仿宋_GB2312" w:cs="微软雅黑"/>
                <w:sz w:val="32"/>
                <w:szCs w:val="32"/>
              </w:rPr>
            </w:pPr>
            <w:r>
              <w:rPr>
                <w:rFonts w:hint="eastAsia" w:ascii="仿宋_GB2312" w:hAnsi="微软雅黑" w:eastAsia="仿宋_GB2312" w:cs="微软雅黑"/>
                <w:sz w:val="32"/>
                <w:szCs w:val="32"/>
              </w:rPr>
              <w:t>0</w:t>
            </w:r>
          </w:p>
        </w:tc>
        <w:tc>
          <w:tcPr>
            <w:tcW w:w="69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68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31"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2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6"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r>
      <w:tr>
        <w:tblPrEx>
          <w:tblCellMar>
            <w:top w:w="0" w:type="dxa"/>
            <w:left w:w="108" w:type="dxa"/>
            <w:bottom w:w="0" w:type="dxa"/>
            <w:right w:w="108" w:type="dxa"/>
          </w:tblCellMar>
        </w:tblPrEx>
        <w:trPr>
          <w:trHeight w:val="443" w:hRule="atLeast"/>
        </w:trPr>
        <w:tc>
          <w:tcPr>
            <w:tcW w:w="712" w:type="dxa"/>
            <w:vMerge w:val="continue"/>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宋体" w:eastAsia="仿宋_GB2312" w:cs="宋体"/>
                <w:sz w:val="32"/>
                <w:szCs w:val="32"/>
              </w:rPr>
            </w:pPr>
          </w:p>
        </w:tc>
        <w:tc>
          <w:tcPr>
            <w:tcW w:w="1050" w:type="dxa"/>
            <w:vMerge w:val="continue"/>
            <w:tcBorders>
              <w:top w:val="nil"/>
              <w:left w:val="nil"/>
              <w:bottom w:val="single" w:color="000000" w:sz="8" w:space="0"/>
              <w:right w:val="single" w:color="000000" w:sz="8" w:space="0"/>
            </w:tcBorders>
            <w:shd w:val="clear" w:color="auto" w:fill="E6F4FF"/>
            <w:vAlign w:val="center"/>
          </w:tcPr>
          <w:p>
            <w:pPr>
              <w:spacing w:line="400" w:lineRule="exact"/>
              <w:rPr>
                <w:rFonts w:ascii="仿宋_GB2312" w:hAnsi="楷体" w:eastAsia="仿宋_GB2312" w:cs="楷体"/>
                <w:sz w:val="32"/>
                <w:szCs w:val="32"/>
              </w:rPr>
            </w:pPr>
          </w:p>
        </w:tc>
        <w:tc>
          <w:tcPr>
            <w:tcW w:w="158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微软雅黑" w:eastAsia="仿宋_GB2312" w:cs="微软雅黑"/>
                <w:sz w:val="32"/>
                <w:szCs w:val="32"/>
              </w:rPr>
            </w:pPr>
            <w:r>
              <w:rPr>
                <w:rFonts w:hint="eastAsia" w:ascii="仿宋_GB2312" w:hAnsi="微软雅黑" w:eastAsia="仿宋_GB2312" w:cs="微软雅黑"/>
                <w:sz w:val="32"/>
                <w:szCs w:val="32"/>
              </w:rPr>
              <w:t>0</w:t>
            </w:r>
          </w:p>
        </w:tc>
        <w:tc>
          <w:tcPr>
            <w:tcW w:w="69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68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31"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2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6"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r>
      <w:tr>
        <w:tblPrEx>
          <w:tblCellMar>
            <w:top w:w="0" w:type="dxa"/>
            <w:left w:w="108" w:type="dxa"/>
            <w:bottom w:w="0" w:type="dxa"/>
            <w:right w:w="108" w:type="dxa"/>
          </w:tblCellMar>
        </w:tblPrEx>
        <w:trPr>
          <w:trHeight w:val="559" w:hRule="atLeast"/>
        </w:trPr>
        <w:tc>
          <w:tcPr>
            <w:tcW w:w="712" w:type="dxa"/>
            <w:vMerge w:val="continue"/>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宋体" w:eastAsia="仿宋_GB2312" w:cs="宋体"/>
                <w:sz w:val="32"/>
                <w:szCs w:val="32"/>
              </w:rPr>
            </w:pPr>
          </w:p>
        </w:tc>
        <w:tc>
          <w:tcPr>
            <w:tcW w:w="1050" w:type="dxa"/>
            <w:vMerge w:val="continue"/>
            <w:tcBorders>
              <w:top w:val="nil"/>
              <w:left w:val="nil"/>
              <w:bottom w:val="single" w:color="000000" w:sz="8" w:space="0"/>
              <w:right w:val="single" w:color="000000" w:sz="8" w:space="0"/>
            </w:tcBorders>
            <w:shd w:val="clear" w:color="auto" w:fill="E6F4FF"/>
            <w:vAlign w:val="center"/>
          </w:tcPr>
          <w:p>
            <w:pPr>
              <w:spacing w:line="400" w:lineRule="exact"/>
              <w:rPr>
                <w:rFonts w:ascii="仿宋_GB2312" w:hAnsi="楷体" w:eastAsia="仿宋_GB2312" w:cs="楷体"/>
                <w:sz w:val="32"/>
                <w:szCs w:val="32"/>
              </w:rPr>
            </w:pPr>
          </w:p>
        </w:tc>
        <w:tc>
          <w:tcPr>
            <w:tcW w:w="158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微软雅黑" w:eastAsia="仿宋_GB2312" w:cs="微软雅黑"/>
                <w:sz w:val="32"/>
                <w:szCs w:val="32"/>
              </w:rPr>
            </w:pPr>
            <w:r>
              <w:rPr>
                <w:rFonts w:hint="eastAsia" w:ascii="仿宋_GB2312" w:hAnsi="微软雅黑" w:eastAsia="仿宋_GB2312" w:cs="微软雅黑"/>
                <w:sz w:val="32"/>
                <w:szCs w:val="32"/>
              </w:rPr>
              <w:t>0</w:t>
            </w:r>
          </w:p>
        </w:tc>
        <w:tc>
          <w:tcPr>
            <w:tcW w:w="69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68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31"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2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6"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r>
      <w:tr>
        <w:tblPrEx>
          <w:tblCellMar>
            <w:top w:w="0" w:type="dxa"/>
            <w:left w:w="108" w:type="dxa"/>
            <w:bottom w:w="0" w:type="dxa"/>
            <w:right w:w="108" w:type="dxa"/>
          </w:tblCellMar>
        </w:tblPrEx>
        <w:trPr>
          <w:trHeight w:val="575" w:hRule="atLeast"/>
        </w:trPr>
        <w:tc>
          <w:tcPr>
            <w:tcW w:w="712" w:type="dxa"/>
            <w:vMerge w:val="continue"/>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宋体" w:eastAsia="仿宋_GB2312" w:cs="宋体"/>
                <w:sz w:val="32"/>
                <w:szCs w:val="32"/>
              </w:rPr>
            </w:pPr>
          </w:p>
        </w:tc>
        <w:tc>
          <w:tcPr>
            <w:tcW w:w="1050" w:type="dxa"/>
            <w:vMerge w:val="continue"/>
            <w:tcBorders>
              <w:top w:val="nil"/>
              <w:left w:val="nil"/>
              <w:bottom w:val="single" w:color="000000" w:sz="8" w:space="0"/>
              <w:right w:val="single" w:color="000000" w:sz="8" w:space="0"/>
            </w:tcBorders>
            <w:shd w:val="clear" w:color="auto" w:fill="E6F4FF"/>
            <w:vAlign w:val="center"/>
          </w:tcPr>
          <w:p>
            <w:pPr>
              <w:spacing w:line="400" w:lineRule="exact"/>
              <w:rPr>
                <w:rFonts w:ascii="仿宋_GB2312" w:hAnsi="楷体" w:eastAsia="仿宋_GB2312" w:cs="楷体"/>
                <w:sz w:val="32"/>
                <w:szCs w:val="32"/>
              </w:rPr>
            </w:pPr>
          </w:p>
        </w:tc>
        <w:tc>
          <w:tcPr>
            <w:tcW w:w="158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微软雅黑" w:eastAsia="仿宋_GB2312" w:cs="微软雅黑"/>
                <w:sz w:val="32"/>
                <w:szCs w:val="32"/>
              </w:rPr>
            </w:pPr>
            <w:r>
              <w:rPr>
                <w:rFonts w:hint="eastAsia" w:ascii="仿宋_GB2312" w:hAnsi="微软雅黑" w:eastAsia="仿宋_GB2312" w:cs="微软雅黑"/>
                <w:sz w:val="32"/>
                <w:szCs w:val="32"/>
              </w:rPr>
              <w:t>0</w:t>
            </w:r>
          </w:p>
        </w:tc>
        <w:tc>
          <w:tcPr>
            <w:tcW w:w="69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68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31"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2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6"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r>
      <w:tr>
        <w:tblPrEx>
          <w:tblCellMar>
            <w:top w:w="0" w:type="dxa"/>
            <w:left w:w="108" w:type="dxa"/>
            <w:bottom w:w="0" w:type="dxa"/>
            <w:right w:w="108" w:type="dxa"/>
          </w:tblCellMar>
        </w:tblPrEx>
        <w:trPr>
          <w:trHeight w:val="556" w:hRule="atLeast"/>
        </w:trPr>
        <w:tc>
          <w:tcPr>
            <w:tcW w:w="712" w:type="dxa"/>
            <w:vMerge w:val="continue"/>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宋体" w:eastAsia="仿宋_GB2312" w:cs="宋体"/>
                <w:sz w:val="32"/>
                <w:szCs w:val="32"/>
              </w:rPr>
            </w:pPr>
          </w:p>
        </w:tc>
        <w:tc>
          <w:tcPr>
            <w:tcW w:w="1050" w:type="dxa"/>
            <w:vMerge w:val="restart"/>
            <w:tcBorders>
              <w:top w:val="nil"/>
              <w:left w:val="nil"/>
              <w:bottom w:val="single" w:color="000000" w:sz="8" w:space="0"/>
              <w:right w:val="single" w:color="000000" w:sz="8" w:space="0"/>
            </w:tcBorders>
            <w:shd w:val="clear" w:color="auto" w:fill="E6F4FF"/>
            <w:vAlign w:val="center"/>
          </w:tcPr>
          <w:p>
            <w:pPr>
              <w:widowControl/>
              <w:spacing w:line="400" w:lineRule="exact"/>
              <w:jc w:val="left"/>
              <w:textAlignment w:val="center"/>
              <w:rPr>
                <w:rFonts w:ascii="仿宋_GB2312" w:hAnsi="楷体" w:eastAsia="仿宋_GB2312" w:cs="楷体"/>
                <w:sz w:val="32"/>
                <w:szCs w:val="32"/>
              </w:rPr>
            </w:pPr>
            <w:r>
              <w:rPr>
                <w:rFonts w:hint="eastAsia" w:ascii="仿宋_GB2312" w:hAnsi="楷体" w:eastAsia="仿宋_GB2312" w:cs="楷体"/>
                <w:kern w:val="0"/>
                <w:sz w:val="32"/>
                <w:szCs w:val="32"/>
                <w:lang w:bidi="ar"/>
              </w:rPr>
              <w:t>（四）无法提供</w:t>
            </w:r>
          </w:p>
        </w:tc>
        <w:tc>
          <w:tcPr>
            <w:tcW w:w="158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微软雅黑" w:eastAsia="仿宋_GB2312" w:cs="微软雅黑"/>
                <w:sz w:val="32"/>
                <w:szCs w:val="32"/>
              </w:rPr>
            </w:pPr>
            <w:r>
              <w:rPr>
                <w:rFonts w:hint="eastAsia" w:ascii="仿宋_GB2312" w:hAnsi="微软雅黑" w:eastAsia="仿宋_GB2312" w:cs="微软雅黑"/>
                <w:sz w:val="32"/>
                <w:szCs w:val="32"/>
              </w:rPr>
              <w:t>0</w:t>
            </w:r>
          </w:p>
        </w:tc>
        <w:tc>
          <w:tcPr>
            <w:tcW w:w="69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68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31"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2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6"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r>
      <w:tr>
        <w:tblPrEx>
          <w:tblCellMar>
            <w:top w:w="0" w:type="dxa"/>
            <w:left w:w="108" w:type="dxa"/>
            <w:bottom w:w="0" w:type="dxa"/>
            <w:right w:w="108" w:type="dxa"/>
          </w:tblCellMar>
        </w:tblPrEx>
        <w:trPr>
          <w:trHeight w:val="408" w:hRule="atLeast"/>
        </w:trPr>
        <w:tc>
          <w:tcPr>
            <w:tcW w:w="712" w:type="dxa"/>
            <w:vMerge w:val="continue"/>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宋体" w:eastAsia="仿宋_GB2312" w:cs="宋体"/>
                <w:sz w:val="32"/>
                <w:szCs w:val="32"/>
              </w:rPr>
            </w:pPr>
          </w:p>
        </w:tc>
        <w:tc>
          <w:tcPr>
            <w:tcW w:w="1050" w:type="dxa"/>
            <w:vMerge w:val="continue"/>
            <w:tcBorders>
              <w:top w:val="nil"/>
              <w:left w:val="nil"/>
              <w:bottom w:val="single" w:color="000000" w:sz="8" w:space="0"/>
              <w:right w:val="single" w:color="000000" w:sz="8" w:space="0"/>
            </w:tcBorders>
            <w:shd w:val="clear" w:color="auto" w:fill="E6F4FF"/>
            <w:vAlign w:val="center"/>
          </w:tcPr>
          <w:p>
            <w:pPr>
              <w:spacing w:line="400" w:lineRule="exact"/>
              <w:rPr>
                <w:rFonts w:ascii="仿宋_GB2312" w:hAnsi="楷体" w:eastAsia="仿宋_GB2312" w:cs="楷体"/>
                <w:sz w:val="32"/>
                <w:szCs w:val="32"/>
              </w:rPr>
            </w:pPr>
          </w:p>
        </w:tc>
        <w:tc>
          <w:tcPr>
            <w:tcW w:w="158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微软雅黑" w:eastAsia="仿宋_GB2312" w:cs="微软雅黑"/>
                <w:sz w:val="32"/>
                <w:szCs w:val="32"/>
              </w:rPr>
            </w:pPr>
            <w:r>
              <w:rPr>
                <w:rFonts w:hint="eastAsia" w:ascii="仿宋_GB2312" w:hAnsi="微软雅黑" w:eastAsia="仿宋_GB2312" w:cs="微软雅黑"/>
                <w:sz w:val="32"/>
                <w:szCs w:val="32"/>
              </w:rPr>
              <w:t>0</w:t>
            </w:r>
          </w:p>
        </w:tc>
        <w:tc>
          <w:tcPr>
            <w:tcW w:w="69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68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31"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2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6"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r>
      <w:tr>
        <w:tblPrEx>
          <w:tblCellMar>
            <w:top w:w="0" w:type="dxa"/>
            <w:left w:w="108" w:type="dxa"/>
            <w:bottom w:w="0" w:type="dxa"/>
            <w:right w:w="108" w:type="dxa"/>
          </w:tblCellMar>
        </w:tblPrEx>
        <w:trPr>
          <w:trHeight w:val="543" w:hRule="atLeast"/>
        </w:trPr>
        <w:tc>
          <w:tcPr>
            <w:tcW w:w="712" w:type="dxa"/>
            <w:vMerge w:val="continue"/>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宋体" w:eastAsia="仿宋_GB2312" w:cs="宋体"/>
                <w:sz w:val="32"/>
                <w:szCs w:val="32"/>
              </w:rPr>
            </w:pPr>
          </w:p>
        </w:tc>
        <w:tc>
          <w:tcPr>
            <w:tcW w:w="1050" w:type="dxa"/>
            <w:vMerge w:val="continue"/>
            <w:tcBorders>
              <w:top w:val="nil"/>
              <w:left w:val="nil"/>
              <w:bottom w:val="single" w:color="000000" w:sz="8" w:space="0"/>
              <w:right w:val="single" w:color="000000" w:sz="8" w:space="0"/>
            </w:tcBorders>
            <w:shd w:val="clear" w:color="auto" w:fill="E6F4FF"/>
            <w:vAlign w:val="center"/>
          </w:tcPr>
          <w:p>
            <w:pPr>
              <w:spacing w:line="400" w:lineRule="exact"/>
              <w:rPr>
                <w:rFonts w:ascii="仿宋_GB2312" w:hAnsi="楷体" w:eastAsia="仿宋_GB2312" w:cs="楷体"/>
                <w:sz w:val="32"/>
                <w:szCs w:val="32"/>
              </w:rPr>
            </w:pPr>
          </w:p>
        </w:tc>
        <w:tc>
          <w:tcPr>
            <w:tcW w:w="158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微软雅黑" w:eastAsia="仿宋_GB2312" w:cs="微软雅黑"/>
                <w:sz w:val="32"/>
                <w:szCs w:val="32"/>
              </w:rPr>
            </w:pPr>
            <w:r>
              <w:rPr>
                <w:rFonts w:hint="eastAsia" w:ascii="仿宋_GB2312" w:hAnsi="微软雅黑" w:eastAsia="仿宋_GB2312" w:cs="微软雅黑"/>
                <w:sz w:val="32"/>
                <w:szCs w:val="32"/>
              </w:rPr>
              <w:t>0</w:t>
            </w:r>
          </w:p>
        </w:tc>
        <w:tc>
          <w:tcPr>
            <w:tcW w:w="69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68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31"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2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6"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r>
      <w:tr>
        <w:tblPrEx>
          <w:tblCellMar>
            <w:top w:w="0" w:type="dxa"/>
            <w:left w:w="108" w:type="dxa"/>
            <w:bottom w:w="0" w:type="dxa"/>
            <w:right w:w="108" w:type="dxa"/>
          </w:tblCellMar>
        </w:tblPrEx>
        <w:trPr>
          <w:trHeight w:val="546" w:hRule="atLeast"/>
        </w:trPr>
        <w:tc>
          <w:tcPr>
            <w:tcW w:w="712" w:type="dxa"/>
            <w:vMerge w:val="continue"/>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宋体" w:eastAsia="仿宋_GB2312" w:cs="宋体"/>
                <w:sz w:val="32"/>
                <w:szCs w:val="32"/>
              </w:rPr>
            </w:pPr>
          </w:p>
        </w:tc>
        <w:tc>
          <w:tcPr>
            <w:tcW w:w="1050" w:type="dxa"/>
            <w:vMerge w:val="restart"/>
            <w:tcBorders>
              <w:top w:val="nil"/>
              <w:left w:val="nil"/>
              <w:bottom w:val="single" w:color="000000" w:sz="8" w:space="0"/>
              <w:right w:val="single" w:color="000000" w:sz="8" w:space="0"/>
            </w:tcBorders>
            <w:shd w:val="clear" w:color="auto" w:fill="E6F4FF"/>
            <w:vAlign w:val="center"/>
          </w:tcPr>
          <w:p>
            <w:pPr>
              <w:widowControl/>
              <w:spacing w:line="400" w:lineRule="exact"/>
              <w:jc w:val="left"/>
              <w:textAlignment w:val="center"/>
              <w:rPr>
                <w:rFonts w:ascii="仿宋_GB2312" w:hAnsi="楷体" w:eastAsia="仿宋_GB2312" w:cs="楷体"/>
                <w:sz w:val="32"/>
                <w:szCs w:val="32"/>
              </w:rPr>
            </w:pPr>
            <w:r>
              <w:rPr>
                <w:rFonts w:hint="eastAsia" w:ascii="仿宋_GB2312" w:hAnsi="楷体" w:eastAsia="仿宋_GB2312" w:cs="楷体"/>
                <w:kern w:val="0"/>
                <w:sz w:val="32"/>
                <w:szCs w:val="32"/>
                <w:lang w:bidi="ar"/>
              </w:rPr>
              <w:t>（五）不予处理</w:t>
            </w:r>
          </w:p>
        </w:tc>
        <w:tc>
          <w:tcPr>
            <w:tcW w:w="158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微软雅黑" w:eastAsia="仿宋_GB2312" w:cs="微软雅黑"/>
                <w:sz w:val="32"/>
                <w:szCs w:val="32"/>
              </w:rPr>
            </w:pPr>
            <w:r>
              <w:rPr>
                <w:rFonts w:hint="eastAsia" w:ascii="仿宋_GB2312" w:hAnsi="微软雅黑" w:eastAsia="仿宋_GB2312" w:cs="微软雅黑"/>
                <w:sz w:val="32"/>
                <w:szCs w:val="32"/>
              </w:rPr>
              <w:t>0</w:t>
            </w:r>
          </w:p>
        </w:tc>
        <w:tc>
          <w:tcPr>
            <w:tcW w:w="69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68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31"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2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6"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r>
      <w:tr>
        <w:tblPrEx>
          <w:tblCellMar>
            <w:top w:w="0" w:type="dxa"/>
            <w:left w:w="108" w:type="dxa"/>
            <w:bottom w:w="0" w:type="dxa"/>
            <w:right w:w="108" w:type="dxa"/>
          </w:tblCellMar>
        </w:tblPrEx>
        <w:trPr>
          <w:trHeight w:val="559" w:hRule="atLeast"/>
        </w:trPr>
        <w:tc>
          <w:tcPr>
            <w:tcW w:w="712" w:type="dxa"/>
            <w:vMerge w:val="continue"/>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宋体" w:eastAsia="仿宋_GB2312" w:cs="宋体"/>
                <w:sz w:val="32"/>
                <w:szCs w:val="32"/>
              </w:rPr>
            </w:pPr>
          </w:p>
        </w:tc>
        <w:tc>
          <w:tcPr>
            <w:tcW w:w="1050" w:type="dxa"/>
            <w:vMerge w:val="continue"/>
            <w:tcBorders>
              <w:top w:val="nil"/>
              <w:left w:val="nil"/>
              <w:bottom w:val="single" w:color="000000" w:sz="8" w:space="0"/>
              <w:right w:val="single" w:color="000000" w:sz="8" w:space="0"/>
            </w:tcBorders>
            <w:shd w:val="clear" w:color="auto" w:fill="E6F4FF"/>
            <w:vAlign w:val="center"/>
          </w:tcPr>
          <w:p>
            <w:pPr>
              <w:spacing w:line="400" w:lineRule="exact"/>
              <w:rPr>
                <w:rFonts w:ascii="仿宋_GB2312" w:hAnsi="楷体" w:eastAsia="仿宋_GB2312" w:cs="楷体"/>
                <w:sz w:val="32"/>
                <w:szCs w:val="32"/>
              </w:rPr>
            </w:pPr>
          </w:p>
        </w:tc>
        <w:tc>
          <w:tcPr>
            <w:tcW w:w="158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微软雅黑" w:eastAsia="仿宋_GB2312" w:cs="微软雅黑"/>
                <w:sz w:val="32"/>
                <w:szCs w:val="32"/>
              </w:rPr>
            </w:pPr>
            <w:r>
              <w:rPr>
                <w:rFonts w:hint="eastAsia" w:ascii="仿宋_GB2312" w:hAnsi="微软雅黑" w:eastAsia="仿宋_GB2312" w:cs="微软雅黑"/>
                <w:sz w:val="32"/>
                <w:szCs w:val="32"/>
              </w:rPr>
              <w:t>0</w:t>
            </w:r>
          </w:p>
        </w:tc>
        <w:tc>
          <w:tcPr>
            <w:tcW w:w="69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68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31"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2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6"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r>
      <w:tr>
        <w:tblPrEx>
          <w:tblCellMar>
            <w:top w:w="0" w:type="dxa"/>
            <w:left w:w="108" w:type="dxa"/>
            <w:bottom w:w="0" w:type="dxa"/>
            <w:right w:w="108" w:type="dxa"/>
          </w:tblCellMar>
        </w:tblPrEx>
        <w:trPr>
          <w:trHeight w:val="503" w:hRule="atLeast"/>
        </w:trPr>
        <w:tc>
          <w:tcPr>
            <w:tcW w:w="712" w:type="dxa"/>
            <w:vMerge w:val="continue"/>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宋体" w:eastAsia="仿宋_GB2312" w:cs="宋体"/>
                <w:sz w:val="32"/>
                <w:szCs w:val="32"/>
              </w:rPr>
            </w:pPr>
          </w:p>
        </w:tc>
        <w:tc>
          <w:tcPr>
            <w:tcW w:w="1050" w:type="dxa"/>
            <w:vMerge w:val="continue"/>
            <w:tcBorders>
              <w:top w:val="nil"/>
              <w:left w:val="nil"/>
              <w:bottom w:val="single" w:color="000000" w:sz="8" w:space="0"/>
              <w:right w:val="single" w:color="000000" w:sz="8" w:space="0"/>
            </w:tcBorders>
            <w:shd w:val="clear" w:color="auto" w:fill="E6F4FF"/>
            <w:vAlign w:val="center"/>
          </w:tcPr>
          <w:p>
            <w:pPr>
              <w:spacing w:line="400" w:lineRule="exact"/>
              <w:rPr>
                <w:rFonts w:ascii="仿宋_GB2312" w:hAnsi="楷体" w:eastAsia="仿宋_GB2312" w:cs="楷体"/>
                <w:sz w:val="32"/>
                <w:szCs w:val="32"/>
              </w:rPr>
            </w:pPr>
          </w:p>
        </w:tc>
        <w:tc>
          <w:tcPr>
            <w:tcW w:w="158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微软雅黑" w:eastAsia="仿宋_GB2312" w:cs="微软雅黑"/>
                <w:sz w:val="32"/>
                <w:szCs w:val="32"/>
              </w:rPr>
            </w:pPr>
            <w:r>
              <w:rPr>
                <w:rFonts w:hint="eastAsia" w:ascii="仿宋_GB2312" w:hAnsi="微软雅黑" w:eastAsia="仿宋_GB2312" w:cs="微软雅黑"/>
                <w:sz w:val="32"/>
                <w:szCs w:val="32"/>
              </w:rPr>
              <w:t>0</w:t>
            </w:r>
          </w:p>
        </w:tc>
        <w:tc>
          <w:tcPr>
            <w:tcW w:w="69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68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31"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2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6"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r>
      <w:tr>
        <w:tblPrEx>
          <w:tblCellMar>
            <w:top w:w="0" w:type="dxa"/>
            <w:left w:w="108" w:type="dxa"/>
            <w:bottom w:w="0" w:type="dxa"/>
            <w:right w:w="108" w:type="dxa"/>
          </w:tblCellMar>
        </w:tblPrEx>
        <w:trPr>
          <w:trHeight w:val="512" w:hRule="atLeast"/>
        </w:trPr>
        <w:tc>
          <w:tcPr>
            <w:tcW w:w="712" w:type="dxa"/>
            <w:vMerge w:val="continue"/>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宋体" w:eastAsia="仿宋_GB2312" w:cs="宋体"/>
                <w:sz w:val="32"/>
                <w:szCs w:val="32"/>
              </w:rPr>
            </w:pPr>
          </w:p>
        </w:tc>
        <w:tc>
          <w:tcPr>
            <w:tcW w:w="1050" w:type="dxa"/>
            <w:vMerge w:val="continue"/>
            <w:tcBorders>
              <w:top w:val="nil"/>
              <w:left w:val="nil"/>
              <w:bottom w:val="single" w:color="000000" w:sz="8" w:space="0"/>
              <w:right w:val="single" w:color="000000" w:sz="8" w:space="0"/>
            </w:tcBorders>
            <w:shd w:val="clear" w:color="auto" w:fill="E6F4FF"/>
            <w:vAlign w:val="center"/>
          </w:tcPr>
          <w:p>
            <w:pPr>
              <w:spacing w:line="400" w:lineRule="exact"/>
              <w:rPr>
                <w:rFonts w:ascii="仿宋_GB2312" w:hAnsi="楷体" w:eastAsia="仿宋_GB2312" w:cs="楷体"/>
                <w:sz w:val="32"/>
                <w:szCs w:val="32"/>
              </w:rPr>
            </w:pPr>
          </w:p>
        </w:tc>
        <w:tc>
          <w:tcPr>
            <w:tcW w:w="158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微软雅黑" w:eastAsia="仿宋_GB2312" w:cs="微软雅黑"/>
                <w:sz w:val="32"/>
                <w:szCs w:val="32"/>
              </w:rPr>
            </w:pPr>
            <w:r>
              <w:rPr>
                <w:rFonts w:hint="eastAsia" w:ascii="仿宋_GB2312" w:hAnsi="微软雅黑" w:eastAsia="仿宋_GB2312" w:cs="微软雅黑"/>
                <w:sz w:val="32"/>
                <w:szCs w:val="32"/>
              </w:rPr>
              <w:t>0</w:t>
            </w:r>
          </w:p>
        </w:tc>
        <w:tc>
          <w:tcPr>
            <w:tcW w:w="69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68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31"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2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6"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r>
      <w:tr>
        <w:tblPrEx>
          <w:tblCellMar>
            <w:top w:w="0" w:type="dxa"/>
            <w:left w:w="108" w:type="dxa"/>
            <w:bottom w:w="0" w:type="dxa"/>
            <w:right w:w="108" w:type="dxa"/>
          </w:tblCellMar>
        </w:tblPrEx>
        <w:trPr>
          <w:trHeight w:val="549" w:hRule="atLeast"/>
        </w:trPr>
        <w:tc>
          <w:tcPr>
            <w:tcW w:w="712" w:type="dxa"/>
            <w:vMerge w:val="continue"/>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宋体" w:eastAsia="仿宋_GB2312" w:cs="宋体"/>
                <w:sz w:val="32"/>
                <w:szCs w:val="32"/>
              </w:rPr>
            </w:pPr>
          </w:p>
        </w:tc>
        <w:tc>
          <w:tcPr>
            <w:tcW w:w="1050" w:type="dxa"/>
            <w:vMerge w:val="continue"/>
            <w:tcBorders>
              <w:top w:val="nil"/>
              <w:left w:val="nil"/>
              <w:bottom w:val="single" w:color="000000" w:sz="8" w:space="0"/>
              <w:right w:val="single" w:color="000000" w:sz="8" w:space="0"/>
            </w:tcBorders>
            <w:shd w:val="clear" w:color="auto" w:fill="E6F4FF"/>
            <w:vAlign w:val="center"/>
          </w:tcPr>
          <w:p>
            <w:pPr>
              <w:spacing w:line="400" w:lineRule="exact"/>
              <w:rPr>
                <w:rFonts w:ascii="仿宋_GB2312" w:hAnsi="楷体" w:eastAsia="仿宋_GB2312" w:cs="楷体"/>
                <w:sz w:val="32"/>
                <w:szCs w:val="32"/>
              </w:rPr>
            </w:pPr>
          </w:p>
        </w:tc>
        <w:tc>
          <w:tcPr>
            <w:tcW w:w="158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微软雅黑" w:eastAsia="仿宋_GB2312" w:cs="微软雅黑"/>
                <w:sz w:val="32"/>
                <w:szCs w:val="32"/>
              </w:rPr>
            </w:pPr>
            <w:r>
              <w:rPr>
                <w:rFonts w:hint="eastAsia" w:ascii="仿宋_GB2312" w:hAnsi="微软雅黑" w:eastAsia="仿宋_GB2312" w:cs="微软雅黑"/>
                <w:sz w:val="32"/>
                <w:szCs w:val="32"/>
              </w:rPr>
              <w:t>0</w:t>
            </w:r>
          </w:p>
        </w:tc>
        <w:tc>
          <w:tcPr>
            <w:tcW w:w="69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68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31"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2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6"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r>
      <w:tr>
        <w:tblPrEx>
          <w:tblCellMar>
            <w:top w:w="0" w:type="dxa"/>
            <w:left w:w="108" w:type="dxa"/>
            <w:bottom w:w="0" w:type="dxa"/>
            <w:right w:w="108" w:type="dxa"/>
          </w:tblCellMar>
        </w:tblPrEx>
        <w:trPr>
          <w:trHeight w:val="583" w:hRule="atLeast"/>
        </w:trPr>
        <w:tc>
          <w:tcPr>
            <w:tcW w:w="712" w:type="dxa"/>
            <w:vMerge w:val="continue"/>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宋体" w:eastAsia="仿宋_GB2312" w:cs="宋体"/>
                <w:sz w:val="32"/>
                <w:szCs w:val="32"/>
              </w:rPr>
            </w:pPr>
          </w:p>
        </w:tc>
        <w:tc>
          <w:tcPr>
            <w:tcW w:w="1050" w:type="dxa"/>
            <w:vMerge w:val="restart"/>
            <w:tcBorders>
              <w:top w:val="nil"/>
              <w:left w:val="nil"/>
              <w:bottom w:val="single" w:color="000000" w:sz="8" w:space="0"/>
              <w:right w:val="single" w:color="000000" w:sz="8" w:space="0"/>
            </w:tcBorders>
            <w:shd w:val="clear" w:color="auto" w:fill="E6F4FF"/>
            <w:vAlign w:val="center"/>
          </w:tcPr>
          <w:p>
            <w:pPr>
              <w:widowControl/>
              <w:spacing w:line="400" w:lineRule="exact"/>
              <w:jc w:val="center"/>
              <w:textAlignment w:val="center"/>
              <w:rPr>
                <w:rFonts w:ascii="仿宋_GB2312" w:hAnsi="楷体" w:eastAsia="仿宋_GB2312" w:cs="楷体"/>
                <w:sz w:val="32"/>
                <w:szCs w:val="32"/>
              </w:rPr>
            </w:pPr>
            <w:r>
              <w:rPr>
                <w:rFonts w:hint="eastAsia" w:ascii="仿宋_GB2312" w:hAnsi="楷体" w:eastAsia="仿宋_GB2312" w:cs="楷体"/>
                <w:kern w:val="0"/>
                <w:sz w:val="32"/>
                <w:szCs w:val="32"/>
                <w:lang w:bidi="ar"/>
              </w:rPr>
              <w:t>（六）其他处理</w:t>
            </w:r>
          </w:p>
        </w:tc>
        <w:tc>
          <w:tcPr>
            <w:tcW w:w="158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微软雅黑" w:eastAsia="仿宋_GB2312" w:cs="微软雅黑"/>
                <w:sz w:val="32"/>
                <w:szCs w:val="32"/>
              </w:rPr>
            </w:pPr>
            <w:r>
              <w:rPr>
                <w:rFonts w:hint="eastAsia" w:ascii="仿宋_GB2312" w:hAnsi="微软雅黑" w:eastAsia="仿宋_GB2312" w:cs="微软雅黑"/>
                <w:sz w:val="32"/>
                <w:szCs w:val="32"/>
              </w:rPr>
              <w:t>0</w:t>
            </w:r>
          </w:p>
        </w:tc>
        <w:tc>
          <w:tcPr>
            <w:tcW w:w="69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68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31"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2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6"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r>
      <w:tr>
        <w:tblPrEx>
          <w:tblCellMar>
            <w:top w:w="0" w:type="dxa"/>
            <w:left w:w="108" w:type="dxa"/>
            <w:bottom w:w="0" w:type="dxa"/>
            <w:right w:w="108" w:type="dxa"/>
          </w:tblCellMar>
        </w:tblPrEx>
        <w:trPr>
          <w:trHeight w:val="549" w:hRule="atLeast"/>
        </w:trPr>
        <w:tc>
          <w:tcPr>
            <w:tcW w:w="712" w:type="dxa"/>
            <w:vMerge w:val="continue"/>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宋体" w:eastAsia="仿宋_GB2312" w:cs="宋体"/>
                <w:sz w:val="32"/>
                <w:szCs w:val="32"/>
              </w:rPr>
            </w:pPr>
          </w:p>
        </w:tc>
        <w:tc>
          <w:tcPr>
            <w:tcW w:w="1050" w:type="dxa"/>
            <w:vMerge w:val="continue"/>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楷体" w:eastAsia="仿宋_GB2312" w:cs="楷体"/>
                <w:sz w:val="32"/>
                <w:szCs w:val="32"/>
              </w:rPr>
            </w:pPr>
          </w:p>
        </w:tc>
        <w:tc>
          <w:tcPr>
            <w:tcW w:w="158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微软雅黑" w:eastAsia="仿宋_GB2312" w:cs="微软雅黑"/>
                <w:sz w:val="32"/>
                <w:szCs w:val="32"/>
              </w:rPr>
            </w:pPr>
            <w:r>
              <w:rPr>
                <w:rFonts w:hint="eastAsia" w:ascii="仿宋_GB2312" w:hAnsi="微软雅黑" w:eastAsia="仿宋_GB2312" w:cs="微软雅黑"/>
                <w:sz w:val="32"/>
                <w:szCs w:val="32"/>
              </w:rPr>
              <w:t>0</w:t>
            </w:r>
          </w:p>
        </w:tc>
        <w:tc>
          <w:tcPr>
            <w:tcW w:w="69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68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31"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2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6"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r>
      <w:tr>
        <w:tblPrEx>
          <w:tblCellMar>
            <w:top w:w="0" w:type="dxa"/>
            <w:left w:w="108" w:type="dxa"/>
            <w:bottom w:w="0" w:type="dxa"/>
            <w:right w:w="108" w:type="dxa"/>
          </w:tblCellMar>
        </w:tblPrEx>
        <w:trPr>
          <w:trHeight w:val="515" w:hRule="atLeast"/>
        </w:trPr>
        <w:tc>
          <w:tcPr>
            <w:tcW w:w="712" w:type="dxa"/>
            <w:vMerge w:val="continue"/>
            <w:tcBorders>
              <w:top w:val="nil"/>
              <w:left w:val="single" w:color="000000" w:sz="8" w:space="0"/>
              <w:bottom w:val="single" w:color="000000" w:sz="8" w:space="0"/>
              <w:right w:val="single" w:color="000000" w:sz="8" w:space="0"/>
            </w:tcBorders>
            <w:shd w:val="clear" w:color="auto" w:fill="E6F4FF"/>
            <w:vAlign w:val="center"/>
          </w:tcPr>
          <w:p>
            <w:pPr>
              <w:spacing w:line="400" w:lineRule="exact"/>
              <w:jc w:val="center"/>
              <w:rPr>
                <w:rFonts w:ascii="仿宋_GB2312" w:hAnsi="宋体" w:eastAsia="仿宋_GB2312" w:cs="宋体"/>
                <w:sz w:val="32"/>
                <w:szCs w:val="32"/>
              </w:rPr>
            </w:pPr>
          </w:p>
        </w:tc>
        <w:tc>
          <w:tcPr>
            <w:tcW w:w="2630" w:type="dxa"/>
            <w:gridSpan w:val="2"/>
            <w:tcBorders>
              <w:top w:val="nil"/>
              <w:left w:val="nil"/>
              <w:bottom w:val="single" w:color="000000" w:sz="8" w:space="0"/>
              <w:right w:val="single" w:color="000000" w:sz="8" w:space="0"/>
            </w:tcBorders>
            <w:shd w:val="clear" w:color="auto" w:fill="E6F4FF"/>
            <w:vAlign w:val="center"/>
          </w:tcPr>
          <w:p>
            <w:pPr>
              <w:widowControl/>
              <w:spacing w:line="400" w:lineRule="exact"/>
              <w:jc w:val="left"/>
              <w:textAlignment w:val="center"/>
              <w:rPr>
                <w:rFonts w:ascii="仿宋_GB2312" w:hAnsi="楷体" w:eastAsia="仿宋_GB2312" w:cs="楷体"/>
                <w:sz w:val="32"/>
                <w:szCs w:val="32"/>
              </w:rPr>
            </w:pPr>
            <w:r>
              <w:rPr>
                <w:rFonts w:hint="eastAsia" w:ascii="仿宋_GB2312" w:hAnsi="楷体" w:eastAsia="仿宋_GB2312" w:cs="楷体"/>
                <w:kern w:val="0"/>
                <w:sz w:val="32"/>
                <w:szCs w:val="32"/>
                <w:lang w:bidi="ar"/>
              </w:rPr>
              <w:t>（七）总计</w:t>
            </w:r>
          </w:p>
        </w:tc>
        <w:tc>
          <w:tcPr>
            <w:tcW w:w="69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微软雅黑" w:eastAsia="仿宋_GB2312" w:cs="微软雅黑"/>
                <w:sz w:val="32"/>
                <w:szCs w:val="32"/>
              </w:rPr>
            </w:pPr>
            <w:r>
              <w:rPr>
                <w:rFonts w:hint="eastAsia" w:ascii="仿宋_GB2312" w:hAnsi="微软雅黑" w:eastAsia="仿宋_GB2312" w:cs="微软雅黑"/>
                <w:sz w:val="32"/>
                <w:szCs w:val="32"/>
              </w:rPr>
              <w:t>0</w:t>
            </w:r>
          </w:p>
        </w:tc>
        <w:tc>
          <w:tcPr>
            <w:tcW w:w="68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31"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2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6"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r>
      <w:tr>
        <w:tblPrEx>
          <w:tblCellMar>
            <w:top w:w="0" w:type="dxa"/>
            <w:left w:w="108" w:type="dxa"/>
            <w:bottom w:w="0" w:type="dxa"/>
            <w:right w:w="108" w:type="dxa"/>
          </w:tblCellMar>
        </w:tblPrEx>
        <w:trPr>
          <w:trHeight w:val="728" w:hRule="atLeast"/>
        </w:trPr>
        <w:tc>
          <w:tcPr>
            <w:tcW w:w="3342" w:type="dxa"/>
            <w:gridSpan w:val="3"/>
            <w:tcBorders>
              <w:top w:val="nil"/>
              <w:left w:val="single" w:color="000000" w:sz="8" w:space="0"/>
              <w:bottom w:val="single" w:color="000000" w:sz="8" w:space="0"/>
              <w:right w:val="single" w:color="000000" w:sz="8" w:space="0"/>
            </w:tcBorders>
            <w:shd w:val="clear" w:color="auto" w:fill="E6F4FF"/>
            <w:vAlign w:val="center"/>
          </w:tcPr>
          <w:p>
            <w:pPr>
              <w:widowControl/>
              <w:spacing w:line="400" w:lineRule="exact"/>
              <w:jc w:val="left"/>
              <w:textAlignment w:val="center"/>
              <w:rPr>
                <w:rFonts w:ascii="仿宋_GB2312" w:hAnsi="宋体" w:eastAsia="仿宋_GB2312" w:cs="宋体"/>
                <w:sz w:val="32"/>
                <w:szCs w:val="32"/>
              </w:rPr>
            </w:pPr>
            <w:r>
              <w:rPr>
                <w:rFonts w:hint="eastAsia" w:ascii="仿宋_GB2312" w:hAnsi="宋体" w:eastAsia="仿宋_GB2312" w:cs="宋体"/>
                <w:kern w:val="0"/>
                <w:sz w:val="32"/>
                <w:szCs w:val="32"/>
                <w:lang w:bidi="ar"/>
              </w:rPr>
              <w:t>四、结转下年度继续办理</w:t>
            </w:r>
          </w:p>
        </w:tc>
        <w:tc>
          <w:tcPr>
            <w:tcW w:w="69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hAnsi="微软雅黑" w:eastAsia="仿宋_GB2312" w:cs="微软雅黑"/>
                <w:sz w:val="32"/>
                <w:szCs w:val="32"/>
              </w:rPr>
            </w:pPr>
            <w:r>
              <w:rPr>
                <w:rFonts w:hint="eastAsia" w:ascii="仿宋_GB2312" w:hAnsi="微软雅黑" w:eastAsia="仿宋_GB2312" w:cs="微软雅黑"/>
                <w:sz w:val="32"/>
                <w:szCs w:val="32"/>
              </w:rPr>
              <w:t>0</w:t>
            </w:r>
          </w:p>
        </w:tc>
        <w:tc>
          <w:tcPr>
            <w:tcW w:w="683"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31"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840"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22"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c>
          <w:tcPr>
            <w:tcW w:w="716" w:type="dxa"/>
            <w:tcBorders>
              <w:top w:val="nil"/>
              <w:left w:val="nil"/>
              <w:bottom w:val="single" w:color="000000" w:sz="8" w:space="0"/>
              <w:right w:val="single" w:color="000000" w:sz="8" w:space="0"/>
            </w:tcBorders>
            <w:shd w:val="clear" w:color="auto" w:fill="E6F4FF"/>
            <w:vAlign w:val="center"/>
          </w:tcPr>
          <w:p>
            <w:pPr>
              <w:spacing w:line="400" w:lineRule="exact"/>
              <w:jc w:val="center"/>
              <w:rPr>
                <w:rFonts w:ascii="仿宋_GB2312" w:eastAsia="仿宋_GB2312"/>
                <w:sz w:val="32"/>
                <w:szCs w:val="32"/>
              </w:rPr>
            </w:pPr>
            <w:r>
              <w:rPr>
                <w:rFonts w:hint="eastAsia" w:ascii="仿宋_GB2312" w:hAnsi="微软雅黑" w:eastAsia="仿宋_GB2312" w:cs="微软雅黑"/>
                <w:sz w:val="32"/>
                <w:szCs w:val="32"/>
              </w:rPr>
              <w:t>0</w:t>
            </w:r>
          </w:p>
        </w:tc>
      </w:tr>
    </w:tbl>
    <w:p>
      <w:pPr>
        <w:ind w:firstLine="640" w:firstLineChars="200"/>
        <w:rPr>
          <w:rFonts w:ascii="黑体" w:hAnsi="黑体" w:eastAsia="黑体" w:cs="黑体"/>
          <w:bCs/>
          <w:sz w:val="32"/>
          <w:szCs w:val="32"/>
        </w:rPr>
      </w:pPr>
      <w:r>
        <w:rPr>
          <w:rFonts w:hint="eastAsia" w:ascii="黑体" w:hAnsi="黑体" w:eastAsia="黑体" w:cs="黑体"/>
          <w:bCs/>
          <w:sz w:val="32"/>
          <w:szCs w:val="32"/>
        </w:rPr>
        <w:t>四、政府信息公开行政复议、行政诉讼情况</w:t>
      </w:r>
    </w:p>
    <w:tbl>
      <w:tblPr>
        <w:tblStyle w:val="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568"/>
        <w:gridCol w:w="568"/>
        <w:gridCol w:w="568"/>
        <w:gridCol w:w="568"/>
        <w:gridCol w:w="568"/>
        <w:gridCol w:w="568"/>
        <w:gridCol w:w="568"/>
        <w:gridCol w:w="568"/>
        <w:gridCol w:w="568"/>
        <w:gridCol w:w="568"/>
        <w:gridCol w:w="568"/>
        <w:gridCol w:w="568"/>
        <w:gridCol w:w="568"/>
        <w:gridCol w:w="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gridSpan w:val="5"/>
            <w:shd w:val="clear" w:color="auto" w:fill="auto"/>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行政复议</w:t>
            </w:r>
          </w:p>
          <w:p>
            <w:pPr>
              <w:spacing w:line="400" w:lineRule="exact"/>
              <w:jc w:val="center"/>
              <w:rPr>
                <w:rFonts w:ascii="仿宋_GB2312" w:hAnsi="仿宋" w:eastAsia="仿宋_GB2312" w:cs="仿宋"/>
                <w:sz w:val="32"/>
                <w:szCs w:val="32"/>
              </w:rPr>
            </w:pPr>
            <w:r>
              <w:rPr>
                <w:rFonts w:hint="eastAsia" w:ascii="仿宋_GB2312" w:hAnsi="仿宋" w:eastAsia="仿宋_GB2312" w:cs="仿宋"/>
                <w:b/>
                <w:color w:val="FF0000"/>
                <w:sz w:val="32"/>
                <w:szCs w:val="32"/>
              </w:rPr>
              <w:t>（因政府信息公开被行政复议）</w:t>
            </w:r>
          </w:p>
        </w:tc>
        <w:tc>
          <w:tcPr>
            <w:tcW w:w="5680" w:type="dxa"/>
            <w:gridSpan w:val="10"/>
            <w:shd w:val="clear" w:color="auto" w:fill="auto"/>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行政诉讼</w:t>
            </w:r>
          </w:p>
          <w:p>
            <w:pPr>
              <w:spacing w:line="400" w:lineRule="exact"/>
              <w:jc w:val="center"/>
              <w:rPr>
                <w:rFonts w:ascii="仿宋_GB2312" w:hAnsi="仿宋" w:eastAsia="仿宋_GB2312" w:cs="仿宋"/>
                <w:sz w:val="32"/>
                <w:szCs w:val="32"/>
              </w:rPr>
            </w:pPr>
            <w:r>
              <w:rPr>
                <w:rFonts w:hint="eastAsia" w:ascii="仿宋_GB2312" w:hAnsi="仿宋" w:eastAsia="仿宋_GB2312" w:cs="仿宋"/>
                <w:b/>
                <w:color w:val="FF0000"/>
                <w:sz w:val="32"/>
                <w:szCs w:val="32"/>
              </w:rPr>
              <w:t>（因政府信息公开被行政诉讼）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vMerge w:val="restart"/>
            <w:shd w:val="clear" w:color="auto" w:fill="auto"/>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结果维护</w:t>
            </w:r>
          </w:p>
        </w:tc>
        <w:tc>
          <w:tcPr>
            <w:tcW w:w="568" w:type="dxa"/>
            <w:vMerge w:val="restart"/>
            <w:shd w:val="clear" w:color="auto" w:fill="auto"/>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结果纠正</w:t>
            </w:r>
          </w:p>
        </w:tc>
        <w:tc>
          <w:tcPr>
            <w:tcW w:w="568" w:type="dxa"/>
            <w:vMerge w:val="restart"/>
            <w:shd w:val="clear" w:color="auto" w:fill="auto"/>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其他结果</w:t>
            </w:r>
          </w:p>
        </w:tc>
        <w:tc>
          <w:tcPr>
            <w:tcW w:w="568" w:type="dxa"/>
            <w:vMerge w:val="restart"/>
            <w:shd w:val="clear" w:color="auto" w:fill="auto"/>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尚未审结</w:t>
            </w:r>
          </w:p>
        </w:tc>
        <w:tc>
          <w:tcPr>
            <w:tcW w:w="568" w:type="dxa"/>
            <w:vMerge w:val="restart"/>
            <w:shd w:val="clear" w:color="auto" w:fill="auto"/>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总计</w:t>
            </w:r>
          </w:p>
        </w:tc>
        <w:tc>
          <w:tcPr>
            <w:tcW w:w="2840" w:type="dxa"/>
            <w:gridSpan w:val="5"/>
            <w:shd w:val="clear" w:color="auto" w:fill="auto"/>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shd w:val="clear" w:color="auto" w:fill="FFFFFF"/>
              </w:rPr>
              <w:t>未经复议直接起诉</w:t>
            </w:r>
          </w:p>
        </w:tc>
        <w:tc>
          <w:tcPr>
            <w:tcW w:w="2840" w:type="dxa"/>
            <w:gridSpan w:val="5"/>
            <w:shd w:val="clear" w:color="auto" w:fill="auto"/>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vMerge w:val="continue"/>
            <w:shd w:val="clear" w:color="auto" w:fill="auto"/>
            <w:vAlign w:val="center"/>
          </w:tcPr>
          <w:p>
            <w:pPr>
              <w:spacing w:line="400" w:lineRule="exact"/>
              <w:jc w:val="center"/>
              <w:rPr>
                <w:rFonts w:ascii="仿宋_GB2312" w:hAnsi="仿宋" w:eastAsia="仿宋_GB2312" w:cs="仿宋"/>
                <w:sz w:val="32"/>
                <w:szCs w:val="32"/>
              </w:rPr>
            </w:pPr>
          </w:p>
        </w:tc>
        <w:tc>
          <w:tcPr>
            <w:tcW w:w="568" w:type="dxa"/>
            <w:vMerge w:val="continue"/>
            <w:shd w:val="clear" w:color="auto" w:fill="auto"/>
            <w:vAlign w:val="center"/>
          </w:tcPr>
          <w:p>
            <w:pPr>
              <w:spacing w:line="400" w:lineRule="exact"/>
              <w:jc w:val="center"/>
              <w:rPr>
                <w:rFonts w:ascii="仿宋_GB2312" w:hAnsi="仿宋" w:eastAsia="仿宋_GB2312" w:cs="仿宋"/>
                <w:sz w:val="32"/>
                <w:szCs w:val="32"/>
              </w:rPr>
            </w:pPr>
          </w:p>
        </w:tc>
        <w:tc>
          <w:tcPr>
            <w:tcW w:w="568" w:type="dxa"/>
            <w:vMerge w:val="continue"/>
            <w:shd w:val="clear" w:color="auto" w:fill="auto"/>
            <w:vAlign w:val="center"/>
          </w:tcPr>
          <w:p>
            <w:pPr>
              <w:spacing w:line="400" w:lineRule="exact"/>
              <w:jc w:val="center"/>
              <w:rPr>
                <w:rFonts w:ascii="仿宋_GB2312" w:hAnsi="仿宋" w:eastAsia="仿宋_GB2312" w:cs="仿宋"/>
                <w:sz w:val="32"/>
                <w:szCs w:val="32"/>
              </w:rPr>
            </w:pPr>
          </w:p>
        </w:tc>
        <w:tc>
          <w:tcPr>
            <w:tcW w:w="568" w:type="dxa"/>
            <w:vMerge w:val="continue"/>
            <w:shd w:val="clear" w:color="auto" w:fill="auto"/>
            <w:vAlign w:val="center"/>
          </w:tcPr>
          <w:p>
            <w:pPr>
              <w:spacing w:line="400" w:lineRule="exact"/>
              <w:jc w:val="center"/>
              <w:rPr>
                <w:rFonts w:ascii="仿宋_GB2312" w:hAnsi="仿宋" w:eastAsia="仿宋_GB2312" w:cs="仿宋"/>
                <w:sz w:val="32"/>
                <w:szCs w:val="32"/>
              </w:rPr>
            </w:pPr>
          </w:p>
        </w:tc>
        <w:tc>
          <w:tcPr>
            <w:tcW w:w="568" w:type="dxa"/>
            <w:vMerge w:val="continue"/>
            <w:shd w:val="clear" w:color="auto" w:fill="auto"/>
            <w:vAlign w:val="center"/>
          </w:tcPr>
          <w:p>
            <w:pPr>
              <w:spacing w:line="400" w:lineRule="exact"/>
              <w:jc w:val="center"/>
              <w:rPr>
                <w:rFonts w:ascii="仿宋_GB2312" w:hAnsi="仿宋" w:eastAsia="仿宋_GB2312" w:cs="仿宋"/>
                <w:sz w:val="32"/>
                <w:szCs w:val="32"/>
              </w:rPr>
            </w:pPr>
          </w:p>
        </w:tc>
        <w:tc>
          <w:tcPr>
            <w:tcW w:w="568" w:type="dxa"/>
            <w:shd w:val="clear" w:color="auto" w:fill="auto"/>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结果维护</w:t>
            </w:r>
          </w:p>
        </w:tc>
        <w:tc>
          <w:tcPr>
            <w:tcW w:w="568" w:type="dxa"/>
            <w:shd w:val="clear" w:color="auto" w:fill="auto"/>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结果纠正</w:t>
            </w:r>
          </w:p>
        </w:tc>
        <w:tc>
          <w:tcPr>
            <w:tcW w:w="568" w:type="dxa"/>
            <w:shd w:val="clear" w:color="auto" w:fill="auto"/>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其他结果</w:t>
            </w:r>
          </w:p>
        </w:tc>
        <w:tc>
          <w:tcPr>
            <w:tcW w:w="568" w:type="dxa"/>
            <w:shd w:val="clear" w:color="auto" w:fill="auto"/>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尚未审结</w:t>
            </w:r>
          </w:p>
        </w:tc>
        <w:tc>
          <w:tcPr>
            <w:tcW w:w="568" w:type="dxa"/>
            <w:shd w:val="clear" w:color="auto" w:fill="auto"/>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总计</w:t>
            </w:r>
          </w:p>
        </w:tc>
        <w:tc>
          <w:tcPr>
            <w:tcW w:w="568" w:type="dxa"/>
            <w:shd w:val="clear" w:color="auto" w:fill="auto"/>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结果维护</w:t>
            </w:r>
          </w:p>
        </w:tc>
        <w:tc>
          <w:tcPr>
            <w:tcW w:w="568" w:type="dxa"/>
            <w:shd w:val="clear" w:color="auto" w:fill="auto"/>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结果纠正</w:t>
            </w:r>
          </w:p>
        </w:tc>
        <w:tc>
          <w:tcPr>
            <w:tcW w:w="568" w:type="dxa"/>
            <w:shd w:val="clear" w:color="auto" w:fill="auto"/>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其他结果</w:t>
            </w:r>
          </w:p>
        </w:tc>
        <w:tc>
          <w:tcPr>
            <w:tcW w:w="568" w:type="dxa"/>
            <w:shd w:val="clear" w:color="auto" w:fill="auto"/>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尚未审结</w:t>
            </w:r>
          </w:p>
        </w:tc>
        <w:tc>
          <w:tcPr>
            <w:tcW w:w="568" w:type="dxa"/>
            <w:shd w:val="clear" w:color="auto" w:fill="auto"/>
            <w:vAlign w:val="center"/>
          </w:tcPr>
          <w:p>
            <w:pPr>
              <w:spacing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shd w:val="clear" w:color="auto" w:fill="auto"/>
          </w:tcPr>
          <w:p>
            <w:pPr>
              <w:spacing w:line="400" w:lineRule="exact"/>
              <w:rPr>
                <w:rFonts w:ascii="仿宋_GB2312" w:hAnsi="仿宋" w:eastAsia="仿宋_GB2312" w:cs="仿宋"/>
                <w:sz w:val="32"/>
                <w:szCs w:val="32"/>
              </w:rPr>
            </w:pPr>
            <w:r>
              <w:rPr>
                <w:rFonts w:hint="eastAsia" w:ascii="仿宋_GB2312" w:hAnsi="仿宋" w:eastAsia="仿宋_GB2312" w:cs="仿宋"/>
                <w:sz w:val="32"/>
                <w:szCs w:val="32"/>
              </w:rPr>
              <w:t>0</w:t>
            </w:r>
          </w:p>
        </w:tc>
        <w:tc>
          <w:tcPr>
            <w:tcW w:w="568" w:type="dxa"/>
            <w:shd w:val="clear" w:color="auto" w:fill="auto"/>
            <w:vAlign w:val="center"/>
          </w:tcPr>
          <w:p>
            <w:pPr>
              <w:spacing w:line="400" w:lineRule="exact"/>
              <w:jc w:val="center"/>
              <w:rPr>
                <w:rFonts w:ascii="仿宋_GB2312" w:eastAsia="仿宋_GB2312"/>
                <w:sz w:val="32"/>
                <w:szCs w:val="32"/>
              </w:rPr>
            </w:pPr>
            <w:r>
              <w:rPr>
                <w:rFonts w:hint="eastAsia" w:ascii="仿宋_GB2312" w:hAnsi="仿宋" w:eastAsia="仿宋_GB2312" w:cs="仿宋"/>
                <w:sz w:val="32"/>
                <w:szCs w:val="32"/>
              </w:rPr>
              <w:t>0</w:t>
            </w:r>
          </w:p>
        </w:tc>
        <w:tc>
          <w:tcPr>
            <w:tcW w:w="568" w:type="dxa"/>
            <w:shd w:val="clear" w:color="auto" w:fill="auto"/>
            <w:vAlign w:val="center"/>
          </w:tcPr>
          <w:p>
            <w:pPr>
              <w:spacing w:line="400" w:lineRule="exact"/>
              <w:jc w:val="center"/>
              <w:rPr>
                <w:rFonts w:ascii="仿宋_GB2312" w:eastAsia="仿宋_GB2312"/>
                <w:sz w:val="32"/>
                <w:szCs w:val="32"/>
              </w:rPr>
            </w:pPr>
            <w:r>
              <w:rPr>
                <w:rFonts w:hint="eastAsia" w:ascii="仿宋_GB2312" w:hAnsi="仿宋" w:eastAsia="仿宋_GB2312" w:cs="仿宋"/>
                <w:sz w:val="32"/>
                <w:szCs w:val="32"/>
              </w:rPr>
              <w:t>0</w:t>
            </w:r>
          </w:p>
        </w:tc>
        <w:tc>
          <w:tcPr>
            <w:tcW w:w="568" w:type="dxa"/>
            <w:shd w:val="clear" w:color="auto" w:fill="auto"/>
            <w:vAlign w:val="center"/>
          </w:tcPr>
          <w:p>
            <w:pPr>
              <w:spacing w:line="400" w:lineRule="exact"/>
              <w:jc w:val="center"/>
              <w:rPr>
                <w:rFonts w:ascii="仿宋_GB2312" w:eastAsia="仿宋_GB2312"/>
                <w:sz w:val="32"/>
                <w:szCs w:val="32"/>
              </w:rPr>
            </w:pPr>
            <w:r>
              <w:rPr>
                <w:rFonts w:hint="eastAsia" w:ascii="仿宋_GB2312" w:hAnsi="仿宋" w:eastAsia="仿宋_GB2312" w:cs="仿宋"/>
                <w:sz w:val="32"/>
                <w:szCs w:val="32"/>
              </w:rPr>
              <w:t>0</w:t>
            </w:r>
          </w:p>
        </w:tc>
        <w:tc>
          <w:tcPr>
            <w:tcW w:w="568" w:type="dxa"/>
            <w:shd w:val="clear" w:color="auto" w:fill="auto"/>
            <w:vAlign w:val="center"/>
          </w:tcPr>
          <w:p>
            <w:pPr>
              <w:spacing w:line="400" w:lineRule="exact"/>
              <w:jc w:val="center"/>
              <w:rPr>
                <w:rFonts w:ascii="仿宋_GB2312" w:eastAsia="仿宋_GB2312"/>
                <w:sz w:val="32"/>
                <w:szCs w:val="32"/>
              </w:rPr>
            </w:pPr>
            <w:r>
              <w:rPr>
                <w:rFonts w:hint="eastAsia" w:ascii="仿宋_GB2312" w:hAnsi="仿宋" w:eastAsia="仿宋_GB2312" w:cs="仿宋"/>
                <w:sz w:val="32"/>
                <w:szCs w:val="32"/>
              </w:rPr>
              <w:t>0</w:t>
            </w:r>
          </w:p>
        </w:tc>
        <w:tc>
          <w:tcPr>
            <w:tcW w:w="568" w:type="dxa"/>
            <w:shd w:val="clear" w:color="auto" w:fill="auto"/>
            <w:vAlign w:val="center"/>
          </w:tcPr>
          <w:p>
            <w:pPr>
              <w:spacing w:line="400" w:lineRule="exact"/>
              <w:jc w:val="center"/>
              <w:rPr>
                <w:rFonts w:ascii="仿宋_GB2312" w:eastAsia="仿宋_GB2312"/>
                <w:sz w:val="32"/>
                <w:szCs w:val="32"/>
              </w:rPr>
            </w:pPr>
            <w:r>
              <w:rPr>
                <w:rFonts w:hint="eastAsia" w:ascii="仿宋_GB2312" w:hAnsi="仿宋" w:eastAsia="仿宋_GB2312" w:cs="仿宋"/>
                <w:sz w:val="32"/>
                <w:szCs w:val="32"/>
              </w:rPr>
              <w:t>0</w:t>
            </w:r>
          </w:p>
        </w:tc>
        <w:tc>
          <w:tcPr>
            <w:tcW w:w="568" w:type="dxa"/>
            <w:shd w:val="clear" w:color="auto" w:fill="auto"/>
            <w:vAlign w:val="center"/>
          </w:tcPr>
          <w:p>
            <w:pPr>
              <w:spacing w:line="400" w:lineRule="exact"/>
              <w:jc w:val="center"/>
              <w:rPr>
                <w:rFonts w:ascii="仿宋_GB2312" w:eastAsia="仿宋_GB2312"/>
                <w:sz w:val="32"/>
                <w:szCs w:val="32"/>
              </w:rPr>
            </w:pPr>
            <w:r>
              <w:rPr>
                <w:rFonts w:hint="eastAsia" w:ascii="仿宋_GB2312" w:hAnsi="仿宋" w:eastAsia="仿宋_GB2312" w:cs="仿宋"/>
                <w:sz w:val="32"/>
                <w:szCs w:val="32"/>
              </w:rPr>
              <w:t>0</w:t>
            </w:r>
          </w:p>
        </w:tc>
        <w:tc>
          <w:tcPr>
            <w:tcW w:w="568" w:type="dxa"/>
            <w:shd w:val="clear" w:color="auto" w:fill="auto"/>
            <w:vAlign w:val="center"/>
          </w:tcPr>
          <w:p>
            <w:pPr>
              <w:spacing w:line="400" w:lineRule="exact"/>
              <w:jc w:val="center"/>
              <w:rPr>
                <w:rFonts w:ascii="仿宋_GB2312" w:eastAsia="仿宋_GB2312"/>
                <w:sz w:val="32"/>
                <w:szCs w:val="32"/>
              </w:rPr>
            </w:pPr>
            <w:r>
              <w:rPr>
                <w:rFonts w:hint="eastAsia" w:ascii="仿宋_GB2312" w:hAnsi="仿宋" w:eastAsia="仿宋_GB2312" w:cs="仿宋"/>
                <w:sz w:val="32"/>
                <w:szCs w:val="32"/>
              </w:rPr>
              <w:t>0</w:t>
            </w:r>
          </w:p>
        </w:tc>
        <w:tc>
          <w:tcPr>
            <w:tcW w:w="568" w:type="dxa"/>
            <w:shd w:val="clear" w:color="auto" w:fill="auto"/>
            <w:vAlign w:val="center"/>
          </w:tcPr>
          <w:p>
            <w:pPr>
              <w:spacing w:line="400" w:lineRule="exact"/>
              <w:jc w:val="center"/>
              <w:rPr>
                <w:rFonts w:ascii="仿宋_GB2312" w:eastAsia="仿宋_GB2312"/>
                <w:sz w:val="32"/>
                <w:szCs w:val="32"/>
              </w:rPr>
            </w:pPr>
            <w:r>
              <w:rPr>
                <w:rFonts w:hint="eastAsia" w:ascii="仿宋_GB2312" w:hAnsi="仿宋" w:eastAsia="仿宋_GB2312" w:cs="仿宋"/>
                <w:sz w:val="32"/>
                <w:szCs w:val="32"/>
              </w:rPr>
              <w:t>0</w:t>
            </w:r>
          </w:p>
        </w:tc>
        <w:tc>
          <w:tcPr>
            <w:tcW w:w="568" w:type="dxa"/>
            <w:shd w:val="clear" w:color="auto" w:fill="auto"/>
            <w:vAlign w:val="center"/>
          </w:tcPr>
          <w:p>
            <w:pPr>
              <w:spacing w:line="400" w:lineRule="exact"/>
              <w:jc w:val="center"/>
              <w:rPr>
                <w:rFonts w:ascii="仿宋_GB2312" w:eastAsia="仿宋_GB2312"/>
                <w:sz w:val="32"/>
                <w:szCs w:val="32"/>
              </w:rPr>
            </w:pPr>
            <w:r>
              <w:rPr>
                <w:rFonts w:hint="eastAsia" w:ascii="仿宋_GB2312" w:hAnsi="仿宋" w:eastAsia="仿宋_GB2312" w:cs="仿宋"/>
                <w:sz w:val="32"/>
                <w:szCs w:val="32"/>
              </w:rPr>
              <w:t>0</w:t>
            </w:r>
          </w:p>
        </w:tc>
        <w:tc>
          <w:tcPr>
            <w:tcW w:w="568" w:type="dxa"/>
            <w:shd w:val="clear" w:color="auto" w:fill="auto"/>
            <w:vAlign w:val="center"/>
          </w:tcPr>
          <w:p>
            <w:pPr>
              <w:spacing w:line="400" w:lineRule="exact"/>
              <w:jc w:val="center"/>
              <w:rPr>
                <w:rFonts w:ascii="仿宋_GB2312" w:eastAsia="仿宋_GB2312"/>
                <w:sz w:val="32"/>
                <w:szCs w:val="32"/>
              </w:rPr>
            </w:pPr>
            <w:r>
              <w:rPr>
                <w:rFonts w:hint="eastAsia" w:ascii="仿宋_GB2312" w:hAnsi="仿宋" w:eastAsia="仿宋_GB2312" w:cs="仿宋"/>
                <w:sz w:val="32"/>
                <w:szCs w:val="32"/>
              </w:rPr>
              <w:t>0</w:t>
            </w:r>
          </w:p>
        </w:tc>
        <w:tc>
          <w:tcPr>
            <w:tcW w:w="568" w:type="dxa"/>
            <w:shd w:val="clear" w:color="auto" w:fill="auto"/>
            <w:vAlign w:val="center"/>
          </w:tcPr>
          <w:p>
            <w:pPr>
              <w:spacing w:line="400" w:lineRule="exact"/>
              <w:jc w:val="center"/>
              <w:rPr>
                <w:rFonts w:ascii="仿宋_GB2312" w:eastAsia="仿宋_GB2312"/>
                <w:sz w:val="32"/>
                <w:szCs w:val="32"/>
              </w:rPr>
            </w:pPr>
            <w:r>
              <w:rPr>
                <w:rFonts w:hint="eastAsia" w:ascii="仿宋_GB2312" w:hAnsi="仿宋" w:eastAsia="仿宋_GB2312" w:cs="仿宋"/>
                <w:sz w:val="32"/>
                <w:szCs w:val="32"/>
              </w:rPr>
              <w:t>0</w:t>
            </w:r>
          </w:p>
        </w:tc>
        <w:tc>
          <w:tcPr>
            <w:tcW w:w="568" w:type="dxa"/>
            <w:shd w:val="clear" w:color="auto" w:fill="auto"/>
            <w:vAlign w:val="center"/>
          </w:tcPr>
          <w:p>
            <w:pPr>
              <w:spacing w:line="400" w:lineRule="exact"/>
              <w:jc w:val="center"/>
              <w:rPr>
                <w:rFonts w:ascii="仿宋_GB2312" w:eastAsia="仿宋_GB2312"/>
                <w:sz w:val="32"/>
                <w:szCs w:val="32"/>
              </w:rPr>
            </w:pPr>
            <w:r>
              <w:rPr>
                <w:rFonts w:hint="eastAsia" w:ascii="仿宋_GB2312" w:hAnsi="仿宋" w:eastAsia="仿宋_GB2312" w:cs="仿宋"/>
                <w:sz w:val="32"/>
                <w:szCs w:val="32"/>
              </w:rPr>
              <w:t>0</w:t>
            </w:r>
          </w:p>
        </w:tc>
        <w:tc>
          <w:tcPr>
            <w:tcW w:w="568" w:type="dxa"/>
            <w:shd w:val="clear" w:color="auto" w:fill="auto"/>
            <w:vAlign w:val="center"/>
          </w:tcPr>
          <w:p>
            <w:pPr>
              <w:spacing w:line="400" w:lineRule="exact"/>
              <w:jc w:val="center"/>
              <w:rPr>
                <w:rFonts w:ascii="仿宋_GB2312" w:eastAsia="仿宋_GB2312"/>
                <w:sz w:val="32"/>
                <w:szCs w:val="32"/>
              </w:rPr>
            </w:pPr>
            <w:r>
              <w:rPr>
                <w:rFonts w:hint="eastAsia" w:ascii="仿宋_GB2312" w:hAnsi="仿宋" w:eastAsia="仿宋_GB2312" w:cs="仿宋"/>
                <w:sz w:val="32"/>
                <w:szCs w:val="32"/>
              </w:rPr>
              <w:t>0</w:t>
            </w:r>
          </w:p>
        </w:tc>
        <w:tc>
          <w:tcPr>
            <w:tcW w:w="568" w:type="dxa"/>
            <w:shd w:val="clear" w:color="auto" w:fill="auto"/>
            <w:vAlign w:val="center"/>
          </w:tcPr>
          <w:p>
            <w:pPr>
              <w:spacing w:line="400" w:lineRule="exact"/>
              <w:jc w:val="center"/>
              <w:rPr>
                <w:rFonts w:ascii="仿宋_GB2312" w:eastAsia="仿宋_GB2312"/>
                <w:sz w:val="32"/>
                <w:szCs w:val="32"/>
              </w:rPr>
            </w:pPr>
            <w:r>
              <w:rPr>
                <w:rFonts w:hint="eastAsia" w:ascii="仿宋_GB2312" w:hAnsi="仿宋" w:eastAsia="仿宋_GB2312" w:cs="仿宋"/>
                <w:sz w:val="32"/>
                <w:szCs w:val="32"/>
              </w:rPr>
              <w:t>0</w:t>
            </w:r>
          </w:p>
        </w:tc>
      </w:tr>
    </w:tbl>
    <w:p>
      <w:pPr>
        <w:pStyle w:val="6"/>
        <w:widowControl/>
        <w:shd w:val="clear" w:color="auto" w:fill="FFFFFF"/>
        <w:spacing w:beforeAutospacing="0" w:afterAutospacing="0"/>
        <w:ind w:firstLine="420"/>
        <w:jc w:val="both"/>
        <w:rPr>
          <w:rFonts w:ascii="黑体" w:hAnsi="黑体" w:eastAsia="黑体" w:cs="黑体"/>
          <w:bCs/>
          <w:sz w:val="32"/>
          <w:szCs w:val="32"/>
          <w:shd w:val="clear" w:color="auto" w:fill="FFFFFF"/>
        </w:rPr>
      </w:pPr>
      <w:r>
        <w:rPr>
          <w:rFonts w:hint="eastAsia" w:ascii="黑体" w:hAnsi="黑体" w:eastAsia="黑体" w:cs="黑体"/>
          <w:bCs/>
          <w:sz w:val="32"/>
          <w:szCs w:val="32"/>
          <w:shd w:val="clear" w:color="auto" w:fill="FFFFFF"/>
        </w:rPr>
        <w:t>五、存在的主要问题及改进情况</w:t>
      </w:r>
    </w:p>
    <w:p>
      <w:pPr>
        <w:pStyle w:val="6"/>
        <w:widowControl/>
        <w:shd w:val="clear" w:color="auto" w:fill="FFFFFF"/>
        <w:tabs>
          <w:tab w:val="left" w:pos="880"/>
        </w:tabs>
        <w:spacing w:beforeAutospacing="0" w:afterAutospacing="0"/>
        <w:ind w:firstLine="640" w:firstLineChars="200"/>
        <w:jc w:val="both"/>
        <w:rPr>
          <w:rFonts w:hint="eastAsia" w:ascii="仿宋_GB2312" w:eastAsia="仿宋_GB2312"/>
          <w:sz w:val="32"/>
          <w:szCs w:val="32"/>
          <w:shd w:val="clear" w:color="auto" w:fill="FFFFFF"/>
          <w:lang w:val="en-US" w:eastAsia="zh-CN"/>
        </w:rPr>
      </w:pPr>
      <w:r>
        <w:rPr>
          <w:rFonts w:hint="eastAsia" w:ascii="仿宋_GB2312" w:eastAsia="仿宋_GB2312"/>
          <w:sz w:val="32"/>
          <w:szCs w:val="32"/>
          <w:shd w:val="clear" w:color="auto" w:fill="FFFFFF"/>
          <w:lang w:val="en-US" w:eastAsia="zh-CN"/>
        </w:rPr>
        <w:t>2021年，界水乡严格落实上级有关政府信息公开的决策部署和文件精神，取得一定成效，但与上级的要求还有差距。一是政策解读的针对性、有效性还需进一步加强。二是政府信息公开工作队伍工作能力还需进一步提升。</w:t>
      </w:r>
    </w:p>
    <w:p>
      <w:pPr>
        <w:pStyle w:val="6"/>
        <w:widowControl/>
        <w:shd w:val="clear" w:color="auto" w:fill="FFFFFF"/>
        <w:tabs>
          <w:tab w:val="left" w:pos="880"/>
        </w:tabs>
        <w:spacing w:beforeAutospacing="0" w:afterAutospacing="0"/>
        <w:ind w:firstLine="640" w:firstLineChars="200"/>
        <w:jc w:val="both"/>
        <w:rPr>
          <w:rFonts w:hint="eastAsia" w:ascii="仿宋_GB2312" w:eastAsia="仿宋_GB2312"/>
          <w:sz w:val="32"/>
          <w:szCs w:val="32"/>
          <w:shd w:val="clear" w:color="auto" w:fill="FFFFFF"/>
          <w:lang w:val="en-US" w:eastAsia="zh-CN"/>
        </w:rPr>
      </w:pPr>
      <w:r>
        <w:rPr>
          <w:rFonts w:hint="eastAsia" w:ascii="仿宋_GB2312" w:eastAsia="仿宋_GB2312"/>
          <w:sz w:val="32"/>
          <w:szCs w:val="32"/>
          <w:shd w:val="clear" w:color="auto" w:fill="FFFFFF"/>
          <w:lang w:val="en-US" w:eastAsia="zh-CN"/>
        </w:rPr>
        <w:t>下一步，我乡</w:t>
      </w:r>
      <w:bookmarkStart w:id="0" w:name="_GoBack"/>
      <w:bookmarkEnd w:id="0"/>
      <w:r>
        <w:rPr>
          <w:rFonts w:hint="eastAsia" w:ascii="仿宋_GB2312" w:eastAsia="仿宋_GB2312"/>
          <w:sz w:val="32"/>
          <w:szCs w:val="32"/>
          <w:shd w:val="clear" w:color="auto" w:fill="FFFFFF"/>
          <w:lang w:val="en-US" w:eastAsia="zh-CN"/>
        </w:rPr>
        <w:t>将进一步充实信息公开内容，突出重点、热点和难点问题，把群众最关心、反应最强烈的事项作为政府信息公开的主要内容，切实发挥好信息公开平台的桥梁作用。加大培训、宣传力度。开展多种形式的宣传活动，创造条件，让更多公众了解政府信息的查询方式和基本内容，充分保障其知情权、参与权和监督权。</w:t>
      </w:r>
    </w:p>
    <w:p>
      <w:pPr>
        <w:pStyle w:val="6"/>
        <w:widowControl/>
        <w:shd w:val="clear" w:color="auto" w:fill="FFFFFF"/>
        <w:spacing w:beforeAutospacing="0" w:afterAutospacing="0"/>
        <w:ind w:firstLine="420"/>
        <w:jc w:val="both"/>
        <w:rPr>
          <w:rFonts w:ascii="黑体" w:hAnsi="黑体" w:eastAsia="黑体" w:cs="黑体"/>
          <w:bCs/>
          <w:sz w:val="32"/>
          <w:szCs w:val="32"/>
          <w:shd w:val="clear" w:color="auto" w:fill="FFFFFF"/>
        </w:rPr>
      </w:pPr>
      <w:r>
        <w:rPr>
          <w:rFonts w:hint="eastAsia" w:ascii="黑体" w:hAnsi="黑体" w:eastAsia="黑体" w:cs="黑体"/>
          <w:bCs/>
          <w:sz w:val="32"/>
          <w:szCs w:val="32"/>
          <w:shd w:val="clear" w:color="auto" w:fill="FFFFFF"/>
        </w:rPr>
        <w:t>六、其他需要报告的事项</w:t>
      </w:r>
    </w:p>
    <w:p>
      <w:pPr>
        <w:pStyle w:val="6"/>
        <w:widowControl/>
        <w:shd w:val="clear" w:color="auto" w:fill="FFFFFF"/>
        <w:spacing w:beforeAutospacing="0" w:afterAutospacing="0"/>
        <w:ind w:firstLine="420"/>
        <w:jc w:val="both"/>
        <w:rPr>
          <w:rFonts w:ascii="仿宋_GB2312" w:eastAsia="仿宋_GB2312"/>
          <w:sz w:val="32"/>
          <w:szCs w:val="32"/>
        </w:rPr>
      </w:pPr>
      <w:r>
        <w:rPr>
          <w:rFonts w:hint="eastAsia" w:ascii="仿宋_GB2312" w:hAnsi="微软雅黑" w:eastAsia="仿宋_GB2312"/>
          <w:sz w:val="32"/>
          <w:szCs w:val="32"/>
          <w:shd w:val="clear" w:color="auto" w:fill="FFFFFF"/>
        </w:rPr>
        <w:t>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8F45C3"/>
    <w:multiLevelType w:val="singleLevel"/>
    <w:tmpl w:val="128F45C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82A"/>
    <w:rsid w:val="0004218C"/>
    <w:rsid w:val="00057FB0"/>
    <w:rsid w:val="000E5CE9"/>
    <w:rsid w:val="001A482A"/>
    <w:rsid w:val="003D43C6"/>
    <w:rsid w:val="003F1655"/>
    <w:rsid w:val="005409B9"/>
    <w:rsid w:val="00793967"/>
    <w:rsid w:val="007A43A3"/>
    <w:rsid w:val="00A114E9"/>
    <w:rsid w:val="00A20D51"/>
    <w:rsid w:val="00A53DAD"/>
    <w:rsid w:val="00C23764"/>
    <w:rsid w:val="00E14CF5"/>
    <w:rsid w:val="00FD4259"/>
    <w:rsid w:val="072F4BA5"/>
    <w:rsid w:val="08F55D20"/>
    <w:rsid w:val="0C771ED6"/>
    <w:rsid w:val="0F42566A"/>
    <w:rsid w:val="0FE32618"/>
    <w:rsid w:val="0FFF7484"/>
    <w:rsid w:val="17092996"/>
    <w:rsid w:val="17534F7D"/>
    <w:rsid w:val="17822482"/>
    <w:rsid w:val="1B931963"/>
    <w:rsid w:val="1EDD0C68"/>
    <w:rsid w:val="209E04C9"/>
    <w:rsid w:val="23B06487"/>
    <w:rsid w:val="2480713E"/>
    <w:rsid w:val="29970004"/>
    <w:rsid w:val="31733688"/>
    <w:rsid w:val="3577052F"/>
    <w:rsid w:val="35B11BE1"/>
    <w:rsid w:val="4665558C"/>
    <w:rsid w:val="48382F58"/>
    <w:rsid w:val="4C325F10"/>
    <w:rsid w:val="50CF5018"/>
    <w:rsid w:val="519D4381"/>
    <w:rsid w:val="566E50F8"/>
    <w:rsid w:val="56857A37"/>
    <w:rsid w:val="572C15C6"/>
    <w:rsid w:val="57946AA7"/>
    <w:rsid w:val="58ED38EB"/>
    <w:rsid w:val="59A71CEC"/>
    <w:rsid w:val="5FCE6A83"/>
    <w:rsid w:val="636725AB"/>
    <w:rsid w:val="6E3C6AFD"/>
    <w:rsid w:val="6EB526D3"/>
    <w:rsid w:val="6EC41F3F"/>
    <w:rsid w:val="73146573"/>
    <w:rsid w:val="7B440FF1"/>
    <w:rsid w:val="7D7C7D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4">
    <w:name w:val="footer"/>
    <w:basedOn w:val="1"/>
    <w:link w:val="13"/>
    <w:uiPriority w:val="0"/>
    <w:pPr>
      <w:tabs>
        <w:tab w:val="center" w:pos="4153"/>
        <w:tab w:val="right" w:pos="8306"/>
      </w:tabs>
      <w:snapToGrid w:val="0"/>
      <w:jc w:val="left"/>
    </w:pPr>
    <w:rPr>
      <w:sz w:val="18"/>
      <w:szCs w:val="18"/>
    </w:rPr>
  </w:style>
  <w:style w:type="paragraph" w:styleId="5">
    <w:name w:val="header"/>
    <w:basedOn w:val="1"/>
    <w:link w:val="12"/>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spacing w:beforeAutospacing="1" w:afterAutospacing="1"/>
      <w:jc w:val="left"/>
    </w:pPr>
    <w:rPr>
      <w:rFonts w:cs="Times New Roman"/>
      <w:kern w:val="0"/>
      <w:sz w:val="24"/>
    </w:rPr>
  </w:style>
  <w:style w:type="character" w:styleId="9">
    <w:name w:val="Strong"/>
    <w:basedOn w:val="8"/>
    <w:qFormat/>
    <w:uiPriority w:val="22"/>
    <w:rPr>
      <w:b/>
      <w:bCs/>
    </w:rPr>
  </w:style>
  <w:style w:type="character" w:styleId="10">
    <w:name w:val="FollowedHyperlink"/>
    <w:basedOn w:val="8"/>
    <w:uiPriority w:val="0"/>
    <w:rPr>
      <w:color w:val="555555"/>
      <w:u w:val="none"/>
    </w:rPr>
  </w:style>
  <w:style w:type="character" w:styleId="11">
    <w:name w:val="Hyperlink"/>
    <w:basedOn w:val="8"/>
    <w:qFormat/>
    <w:uiPriority w:val="0"/>
    <w:rPr>
      <w:color w:val="0000FF"/>
      <w:u w:val="single"/>
    </w:rPr>
  </w:style>
  <w:style w:type="character" w:customStyle="1" w:styleId="12">
    <w:name w:val="页眉 Char"/>
    <w:basedOn w:val="8"/>
    <w:link w:val="5"/>
    <w:uiPriority w:val="0"/>
    <w:rPr>
      <w:rFonts w:asciiTheme="minorHAnsi" w:hAnsiTheme="minorHAnsi" w:eastAsiaTheme="minorEastAsia" w:cstheme="minorBidi"/>
      <w:kern w:val="2"/>
      <w:sz w:val="18"/>
      <w:szCs w:val="18"/>
    </w:rPr>
  </w:style>
  <w:style w:type="character" w:customStyle="1" w:styleId="13">
    <w:name w:val="页脚 Char"/>
    <w:basedOn w:val="8"/>
    <w:link w:val="4"/>
    <w:uiPriority w:val="0"/>
    <w:rPr>
      <w:rFonts w:asciiTheme="minorHAnsi" w:hAnsiTheme="minorHAnsi" w:eastAsiaTheme="minorEastAsia" w:cstheme="minorBidi"/>
      <w:kern w:val="2"/>
      <w:sz w:val="18"/>
      <w:szCs w:val="18"/>
    </w:rPr>
  </w:style>
  <w:style w:type="paragraph" w:styleId="14">
    <w:name w:val="List Paragraph"/>
    <w:basedOn w:val="1"/>
    <w:unhideWhenUsed/>
    <w:uiPriority w:val="99"/>
    <w:pPr>
      <w:ind w:firstLine="420" w:firstLineChars="200"/>
    </w:pPr>
  </w:style>
  <w:style w:type="character" w:customStyle="1" w:styleId="15">
    <w:name w:val="line"/>
    <w:basedOn w:val="8"/>
    <w:uiPriority w:val="0"/>
    <w:rPr>
      <w:bdr w:val="none" w:color="auto" w:sz="0" w:space="0"/>
    </w:rPr>
  </w:style>
  <w:style w:type="character" w:customStyle="1" w:styleId="16">
    <w:name w:val="line1"/>
    <w:basedOn w:val="8"/>
    <w:uiPriority w:val="0"/>
  </w:style>
  <w:style w:type="character" w:customStyle="1" w:styleId="17">
    <w:name w:val="icon6"/>
    <w:basedOn w:val="8"/>
    <w:uiPriority w:val="0"/>
  </w:style>
  <w:style w:type="character" w:customStyle="1" w:styleId="18">
    <w:name w:val="icon2"/>
    <w:basedOn w:val="8"/>
    <w:uiPriority w:val="0"/>
  </w:style>
  <w:style w:type="character" w:customStyle="1" w:styleId="19">
    <w:name w:val="icon4"/>
    <w:basedOn w:val="8"/>
    <w:uiPriority w:val="0"/>
  </w:style>
  <w:style w:type="character" w:customStyle="1" w:styleId="20">
    <w:name w:val="icon1"/>
    <w:basedOn w:val="8"/>
    <w:uiPriority w:val="0"/>
  </w:style>
  <w:style w:type="character" w:customStyle="1" w:styleId="21">
    <w:name w:val="icon7"/>
    <w:basedOn w:val="8"/>
    <w:uiPriority w:val="0"/>
  </w:style>
  <w:style w:type="character" w:customStyle="1" w:styleId="22">
    <w:name w:val="icon3"/>
    <w:basedOn w:val="8"/>
    <w:uiPriority w:val="0"/>
  </w:style>
  <w:style w:type="character" w:customStyle="1" w:styleId="23">
    <w:name w:val="icon5"/>
    <w:basedOn w:val="8"/>
    <w:uiPriority w:val="0"/>
  </w:style>
  <w:style w:type="character" w:customStyle="1" w:styleId="24">
    <w:name w:val="icon8"/>
    <w:basedOn w:val="8"/>
    <w:uiPriority w:val="0"/>
  </w:style>
  <w:style w:type="character" w:customStyle="1" w:styleId="25">
    <w:name w:val="sl"/>
    <w:basedOn w:val="8"/>
    <w:uiPriority w:val="0"/>
    <w:rPr>
      <w:sz w:val="21"/>
      <w:szCs w:val="21"/>
      <w:bdr w:val="none" w:color="auto" w:sz="0" w:space="0"/>
    </w:rPr>
  </w:style>
  <w:style w:type="character" w:customStyle="1" w:styleId="26">
    <w:name w:val="on2"/>
    <w:basedOn w:val="8"/>
    <w:uiPriority w:val="0"/>
    <w:rPr>
      <w:b/>
      <w:bCs/>
      <w:color w:val="D10200"/>
      <w:shd w:val="clear" w:fill="F2F2F2"/>
    </w:rPr>
  </w:style>
  <w:style w:type="character" w:customStyle="1" w:styleId="27">
    <w:name w:val="fy_go"/>
    <w:basedOn w:val="8"/>
    <w:uiPriority w:val="0"/>
    <w:rPr>
      <w:color w:val="FFFFFF"/>
      <w:sz w:val="21"/>
      <w:szCs w:val="21"/>
      <w:bdr w:val="none" w:color="auto" w:sz="0" w:space="0"/>
      <w:shd w:val="clear" w:fill="D1020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472</Words>
  <Characters>2695</Characters>
  <Lines>22</Lines>
  <Paragraphs>6</Paragraphs>
  <TotalTime>100</TotalTime>
  <ScaleCrop>false</ScaleCrop>
  <LinksUpToDate>false</LinksUpToDate>
  <CharactersWithSpaces>3161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2022-01-27T03:28:00Z</dcterms:created>
  <dc:creator>Administrator</dc:creator>
  <cp:lastModifiedBy>界水乡收文员</cp:lastModifiedBy>
  <dcterms:modified xsi:type="dcterms:W3CDTF">2022-01-28T08:40:38Z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CAA0119549D44936ABB0521488147D0D</vt:lpwstr>
  </property>
</Properties>
</file>