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C403B">
      <w:pPr>
        <w:pStyle w:val="4"/>
        <w:kinsoku w:val="0"/>
        <w:overflowPunct w:val="0"/>
        <w:spacing w:line="395" w:lineRule="exact"/>
        <w:ind w:left="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</w:t>
      </w:r>
    </w:p>
    <w:p w14:paraId="7405109E">
      <w:pPr>
        <w:widowControl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渝水区秸秆-绿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肥周年协同还田技术服务示范奖补申报表</w:t>
      </w:r>
    </w:p>
    <w:p w14:paraId="0CE30569"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9"/>
        <w:tblpPr w:leftFromText="180" w:rightFromText="180" w:vertAnchor="text" w:horzAnchor="page" w:tblpX="1129" w:tblpY="455"/>
        <w:tblOverlap w:val="never"/>
        <w:tblW w:w="9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55"/>
        <w:gridCol w:w="1580"/>
        <w:gridCol w:w="1296"/>
        <w:gridCol w:w="1726"/>
        <w:gridCol w:w="1080"/>
        <w:gridCol w:w="1212"/>
      </w:tblGrid>
      <w:tr w14:paraId="04993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1" w:type="dxa"/>
            <w:vMerge w:val="restart"/>
            <w:noWrap w:val="0"/>
            <w:vAlign w:val="center"/>
          </w:tcPr>
          <w:p w14:paraId="4E37BDDF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乡镇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 w14:paraId="73BF7A93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村委</w:t>
            </w:r>
          </w:p>
        </w:tc>
        <w:tc>
          <w:tcPr>
            <w:tcW w:w="2876" w:type="dxa"/>
            <w:gridSpan w:val="2"/>
            <w:noWrap w:val="0"/>
            <w:vAlign w:val="center"/>
          </w:tcPr>
          <w:p w14:paraId="7F2C7E5F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秸秆-绿肥周年协同还田</w:t>
            </w:r>
          </w:p>
        </w:tc>
        <w:tc>
          <w:tcPr>
            <w:tcW w:w="4018" w:type="dxa"/>
            <w:gridSpan w:val="3"/>
            <w:noWrap w:val="0"/>
            <w:vAlign w:val="center"/>
          </w:tcPr>
          <w:p w14:paraId="6EAFA7AF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申请还田奖补情况</w:t>
            </w:r>
          </w:p>
        </w:tc>
      </w:tr>
      <w:tr w14:paraId="795A2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1" w:type="dxa"/>
            <w:vMerge w:val="continue"/>
            <w:noWrap w:val="0"/>
            <w:vAlign w:val="top"/>
          </w:tcPr>
          <w:p w14:paraId="21B2E7F2">
            <w:pPr>
              <w:widowControl/>
              <w:spacing w:line="384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 w14:paraId="7253B81F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CC1A999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还田方式</w:t>
            </w:r>
          </w:p>
        </w:tc>
        <w:tc>
          <w:tcPr>
            <w:tcW w:w="1296" w:type="dxa"/>
            <w:noWrap w:val="0"/>
            <w:vAlign w:val="center"/>
          </w:tcPr>
          <w:p w14:paraId="64CE6711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面积（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亩）</w:t>
            </w:r>
          </w:p>
        </w:tc>
        <w:tc>
          <w:tcPr>
            <w:tcW w:w="1726" w:type="dxa"/>
            <w:noWrap w:val="0"/>
            <w:vAlign w:val="center"/>
          </w:tcPr>
          <w:p w14:paraId="3408F6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还田实施主体</w:t>
            </w:r>
          </w:p>
        </w:tc>
        <w:tc>
          <w:tcPr>
            <w:tcW w:w="1080" w:type="dxa"/>
            <w:noWrap w:val="0"/>
            <w:vAlign w:val="center"/>
          </w:tcPr>
          <w:p w14:paraId="694134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申请奖补资金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元）</w:t>
            </w:r>
          </w:p>
        </w:tc>
        <w:tc>
          <w:tcPr>
            <w:tcW w:w="1212" w:type="dxa"/>
            <w:noWrap w:val="0"/>
            <w:vAlign w:val="center"/>
          </w:tcPr>
          <w:p w14:paraId="055EBE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奖补</w:t>
            </w:r>
          </w:p>
          <w:p w14:paraId="15C322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标准</w:t>
            </w:r>
          </w:p>
        </w:tc>
      </w:tr>
      <w:tr w14:paraId="56F2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801" w:type="dxa"/>
            <w:noWrap w:val="0"/>
            <w:vAlign w:val="center"/>
          </w:tcPr>
          <w:p w14:paraId="2B7878C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066782DC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DC1FE8E">
            <w:pPr>
              <w:widowControl/>
              <w:spacing w:line="384" w:lineRule="atLeas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eastAsia="zh-CN"/>
              </w:rPr>
              <w:t>秸秆机械化粉碎深翻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及配每亩播种绿肥种子（2kg紫云英/0.5kg油菜）及田间进行开沟</w:t>
            </w:r>
          </w:p>
        </w:tc>
        <w:tc>
          <w:tcPr>
            <w:tcW w:w="1296" w:type="dxa"/>
            <w:noWrap w:val="0"/>
            <w:vAlign w:val="center"/>
          </w:tcPr>
          <w:p w14:paraId="186901EE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26" w:type="dxa"/>
            <w:noWrap w:val="0"/>
            <w:vAlign w:val="center"/>
          </w:tcPr>
          <w:p w14:paraId="00D3E478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90D7644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6CB250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</w:rPr>
              <w:t>元/亩</w:t>
            </w:r>
          </w:p>
        </w:tc>
      </w:tr>
    </w:tbl>
    <w:p w14:paraId="32D213FC">
      <w:pPr>
        <w:widowControl/>
        <w:autoSpaceDE/>
        <w:autoSpaceDN/>
        <w:adjustRightInd/>
        <w:spacing w:line="40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_________乡（镇、办）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单位：</w:t>
      </w:r>
    </w:p>
    <w:p w14:paraId="40BE1E20">
      <w:pPr>
        <w:widowControl/>
        <w:spacing w:line="384" w:lineRule="atLeas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16E606F7">
      <w:pPr>
        <w:widowControl/>
        <w:spacing w:line="384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申报示范点所在乡镇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分管领导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意见：        （签章）                     </w:t>
      </w:r>
    </w:p>
    <w:p w14:paraId="4068778B">
      <w:pPr>
        <w:pStyle w:val="8"/>
        <w:widowControl/>
        <w:spacing w:line="384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     </w:t>
      </w:r>
    </w:p>
    <w:p w14:paraId="3613579E"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    月    日</w:t>
      </w:r>
    </w:p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77DD7"/>
    <w:rsid w:val="4DE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uiPriority w:val="0"/>
    <w:pPr>
      <w:ind w:left="120"/>
      <w:outlineLvl w:val="2"/>
    </w:pPr>
    <w:rPr>
      <w:rFonts w:ascii="楷体_GB2312" w:hAnsi="楷体_GB2312" w:eastAsia="楷体_GB2312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autoSpaceDE/>
      <w:autoSpaceDN/>
      <w:adjustRightInd/>
      <w:ind w:firstLine="420" w:firstLineChars="20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"/>
    <w:basedOn w:val="1"/>
    <w:qFormat/>
    <w:uiPriority w:val="0"/>
    <w:pPr>
      <w:spacing w:before="140"/>
      <w:ind w:left="120"/>
    </w:pPr>
    <w:rPr>
      <w:rFonts w:ascii="仿宋_GB2312" w:hAnsi="仿宋_GB2312" w:eastAsia="仿宋_GB2312"/>
      <w:sz w:val="32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autoSpaceDE/>
      <w:autoSpaceDN/>
      <w:adjustRightInd/>
    </w:pPr>
    <w:rPr>
      <w:rFonts w:ascii="Calibri" w:hAnsi="Calibri"/>
      <w:szCs w:val="20"/>
    </w:rPr>
  </w:style>
  <w:style w:type="character" w:styleId="11">
    <w:name w:val="page number"/>
    <w:basedOn w:val="10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2024-10-12T00:36:00Z</dcterms:created>
  <dc:creator>Administrator</dc:creator>
  <cp:lastModifiedBy>AiRain</cp:lastModifiedBy>
  <dcterms:modified xsi:type="dcterms:W3CDTF">2025-09-24T01:11:57Z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F71DB774E7304C2FBDBFAA1DE6355C61_12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