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860" w:rsidRDefault="00093E85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/>
          <w:sz w:val="28"/>
          <w:szCs w:val="28"/>
        </w:rPr>
        <w:t>8</w:t>
      </w:r>
    </w:p>
    <w:p w:rsidR="00D30860" w:rsidRDefault="00093E8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  <w:r>
        <w:rPr>
          <w:rFonts w:ascii="方正小标宋简体" w:eastAsia="方正小标宋简体" w:hAnsi="黑体" w:cs="宋体" w:hint="eastAsia"/>
          <w:sz w:val="36"/>
          <w:szCs w:val="36"/>
        </w:rPr>
        <w:t>渝水区</w:t>
      </w:r>
      <w:r w:rsidR="00037C00">
        <w:rPr>
          <w:rFonts w:ascii="方正小标宋简体" w:eastAsia="方正小标宋简体" w:hAnsi="黑体" w:cs="宋体" w:hint="eastAsia"/>
          <w:sz w:val="36"/>
          <w:szCs w:val="36"/>
        </w:rPr>
        <w:t>2022年</w:t>
      </w:r>
      <w:r>
        <w:rPr>
          <w:rFonts w:ascii="方正小标宋简体" w:eastAsia="方正小标宋简体" w:hAnsi="黑体" w:cs="宋体" w:hint="eastAsia"/>
          <w:sz w:val="36"/>
          <w:szCs w:val="36"/>
        </w:rPr>
        <w:t>医疗救助补助资金绩效评价报告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一、基本情况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（一）项目总体情况</w:t>
      </w:r>
    </w:p>
    <w:p w:rsidR="00D30860" w:rsidRPr="000325F3" w:rsidRDefault="00037C00">
      <w:pPr>
        <w:pStyle w:val="a3"/>
        <w:shd w:val="clear" w:color="auto" w:fill="FFFFFF"/>
        <w:spacing w:before="120" w:beforeAutospacing="0" w:after="120" w:afterAutospacing="0" w:line="600" w:lineRule="exact"/>
        <w:ind w:firstLine="480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2022年</w:t>
      </w:r>
      <w:r w:rsidR="00093E85">
        <w:rPr>
          <w:rFonts w:ascii="仿宋_GB2312" w:eastAsia="仿宋_GB2312" w:hint="eastAsia"/>
          <w:color w:val="333333"/>
          <w:sz w:val="32"/>
          <w:szCs w:val="32"/>
        </w:rPr>
        <w:t>中央省</w:t>
      </w:r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下拨我区医疗救助补助资金</w:t>
      </w:r>
      <w:r w:rsidRPr="000325F3">
        <w:rPr>
          <w:rFonts w:ascii="仿宋_GB2312" w:eastAsia="仿宋_GB2312" w:hint="eastAsia"/>
          <w:color w:val="333333"/>
          <w:sz w:val="32"/>
          <w:szCs w:val="32"/>
        </w:rPr>
        <w:t>1344.01</w:t>
      </w:r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万元，</w:t>
      </w:r>
      <w:r w:rsidRPr="000325F3">
        <w:rPr>
          <w:rFonts w:ascii="仿宋_GB2312" w:eastAsia="仿宋_GB2312" w:hint="eastAsia"/>
          <w:color w:val="333333"/>
          <w:sz w:val="32"/>
          <w:szCs w:val="32"/>
        </w:rPr>
        <w:t>其他资金</w:t>
      </w:r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安排</w:t>
      </w:r>
      <w:r w:rsidR="000325F3" w:rsidRPr="000325F3">
        <w:rPr>
          <w:rFonts w:ascii="仿宋_GB2312" w:eastAsia="仿宋_GB2312" w:hint="eastAsia"/>
          <w:color w:val="333333"/>
          <w:sz w:val="32"/>
          <w:szCs w:val="32"/>
        </w:rPr>
        <w:t>202.42</w:t>
      </w:r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万元。根据该项目资金绩效目标管理要求，我们制定了如下工作目标：以“广覆盖、保基本、救助重点、多层次、可持续”为指导方针，不断强化政府责任，完善医疗救助制度，着力解决我县城乡困难群众最关心、最现实、最迫切的基本医疗保障问题，努力实现城乡困难群众“病有所</w:t>
      </w:r>
      <w:proofErr w:type="gramStart"/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医</w:t>
      </w:r>
      <w:proofErr w:type="gramEnd"/>
      <w:r w:rsidR="00093E85" w:rsidRPr="000325F3">
        <w:rPr>
          <w:rFonts w:ascii="仿宋_GB2312" w:eastAsia="仿宋_GB2312" w:hint="eastAsia"/>
          <w:color w:val="333333"/>
          <w:sz w:val="32"/>
          <w:szCs w:val="32"/>
        </w:rPr>
        <w:t>”的目标，随着经济的发展，逐步扩大救助范围，提高救助标准，最大限度减轻困难群众医疗费，指出完善社会救助体系，保障困难群众健康权益。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（二）项目绩效目标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color w:val="282828"/>
          <w:sz w:val="32"/>
          <w:szCs w:val="32"/>
          <w:shd w:val="clear" w:color="auto" w:fill="FFFFFF"/>
        </w:rPr>
        <w:t>1．年度</w:t>
      </w:r>
      <w:r>
        <w:rPr>
          <w:rFonts w:ascii="仿宋_GB2312" w:eastAsia="仿宋_GB2312" w:hAnsi="宋体" w:cs="仿宋" w:hint="eastAsia"/>
          <w:bCs/>
          <w:sz w:val="32"/>
          <w:szCs w:val="32"/>
        </w:rPr>
        <w:t>总体目标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严格按国家，省市有关文件执行，对符合条件的救助对象及时进行医疗救助，</w:t>
      </w:r>
      <w:r>
        <w:rPr>
          <w:rFonts w:ascii="仿宋_GB2312" w:eastAsia="仿宋_GB2312" w:hint="eastAsia"/>
          <w:color w:val="666666"/>
          <w:sz w:val="32"/>
          <w:szCs w:val="32"/>
        </w:rPr>
        <w:t>减轻困难群众医疗负担，缓解“因病致贫、因病返贫”现象，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保障困难群众健康权益，维护社会稳定。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sz w:val="32"/>
          <w:szCs w:val="32"/>
        </w:rPr>
        <w:t>2．具体绩效指标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sz w:val="32"/>
          <w:szCs w:val="32"/>
        </w:rPr>
        <w:t>见附件3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二、绩效评价工作开展情况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lastRenderedPageBreak/>
        <w:t>（一）评价目的、对象和范围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通过对2020-</w:t>
      </w:r>
      <w:r w:rsidR="00037C00">
        <w:rPr>
          <w:rFonts w:ascii="仿宋_GB2312" w:eastAsia="仿宋_GB2312" w:hAnsi="Calibri" w:hint="eastAsia"/>
          <w:color w:val="333333"/>
          <w:sz w:val="32"/>
          <w:szCs w:val="32"/>
        </w:rPr>
        <w:t>2022年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度</w:t>
      </w:r>
      <w:r>
        <w:rPr>
          <w:rFonts w:ascii="仿宋_GB2312" w:eastAsia="仿宋_GB2312" w:hAnsi="Calibri" w:cs="Times New Roman" w:hint="eastAsia"/>
          <w:color w:val="333333"/>
          <w:sz w:val="32"/>
          <w:szCs w:val="32"/>
        </w:rPr>
        <w:t>医疗救助补助资金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进行绩效评价，反映我区在</w:t>
      </w:r>
      <w:r>
        <w:rPr>
          <w:rFonts w:ascii="仿宋_GB2312" w:eastAsia="仿宋_GB2312" w:hAnsi="Calibri" w:cs="Times New Roman" w:hint="eastAsia"/>
          <w:color w:val="333333"/>
          <w:sz w:val="32"/>
          <w:szCs w:val="32"/>
        </w:rPr>
        <w:t>医疗救助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方面工作成绩和存在的问题，提出进一步改进工作的措施，不断提高医疗救助水平。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（二）评价方法和评价等次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本次评价采取自评方式，通过对评价指标逐项计分，得出综合评价等次。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（三）指标体系设置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指标体系设置科学合理，层次分明，评价指标既有定性指标、也有定量指标，评价指标按项目决策、过程管理、项目产出、项目效益四个方面设置一级指标，其下分别设置二级、三级指标，</w:t>
      </w:r>
      <w:r>
        <w:rPr>
          <w:rFonts w:ascii="仿宋_GB2312" w:eastAsia="仿宋_GB2312" w:hAnsi="Calibri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能全面准确反映资金运行效果。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（四）评价工作过程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评价工作采用统分结合，自下而上，初评复核等方式，先将三级指标分配到各股室进行自评，再全局汇总形成评价报告，之后各股室在评价报告基础上对指标进行复核调整，形成最终报告。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三、绩效评价结论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（一）评价得分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经自评，该项目得分</w:t>
      </w:r>
      <w:r w:rsidR="00E859B9">
        <w:rPr>
          <w:rFonts w:ascii="仿宋_GB2312" w:eastAsia="仿宋_GB2312" w:hAnsi="Calibri" w:hint="eastAsia"/>
          <w:color w:val="333333"/>
          <w:sz w:val="32"/>
          <w:szCs w:val="32"/>
        </w:rPr>
        <w:t>100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分。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（二）评价结论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经自评，该项目取得了预期效果，全面完成了年初设定的各项目标任务，运行指标均处于较高水平。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四、绩效评价指标分析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（一）项目决策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1．决策依据</w:t>
      </w:r>
    </w:p>
    <w:p w:rsidR="00D30860" w:rsidRDefault="00F3166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全面执行市级统筹办法，制定的政策符合中央、省级政策要求。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2．决策过程</w:t>
      </w:r>
    </w:p>
    <w:p w:rsidR="00D30860" w:rsidRDefault="00F3166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资金分配由市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医保按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救助对象人数和标准分配。</w:t>
      </w:r>
    </w:p>
    <w:p w:rsidR="00D30860" w:rsidRDefault="00093E85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 绩效目标</w:t>
      </w:r>
    </w:p>
    <w:p w:rsidR="00D30860" w:rsidRPr="00F31665" w:rsidRDefault="00F31665" w:rsidP="00F31665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制定的绩效目标符合</w:t>
      </w:r>
      <w:r w:rsidRPr="00F31665">
        <w:rPr>
          <w:rFonts w:ascii="仿宋_GB2312" w:eastAsia="仿宋_GB2312" w:hAnsi="宋体" w:hint="eastAsia"/>
          <w:sz w:val="32"/>
          <w:szCs w:val="32"/>
        </w:rPr>
        <w:t>国家局下达的年度总体目标和具体绩效指标</w:t>
      </w:r>
      <w:r>
        <w:rPr>
          <w:rFonts w:ascii="仿宋_GB2312" w:eastAsia="仿宋_GB2312" w:hAnsi="宋体" w:hint="eastAsia"/>
          <w:sz w:val="32"/>
          <w:szCs w:val="32"/>
        </w:rPr>
        <w:t>要求，科学合理，全面准确。</w:t>
      </w:r>
    </w:p>
    <w:p w:rsidR="00D30860" w:rsidRDefault="00093E85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4．资金分配</w:t>
      </w:r>
    </w:p>
    <w:p w:rsidR="00D30860" w:rsidRDefault="00F31665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能及时分配救助资金，保证救助对象及时享受待遇。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（二）过程管理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1．资金管理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项目预算执行率100%，资金使用符合按照城乡医疗救助资金管理有关规定执行。加强医疗救助资金的绩效运行进行监查,及时发现和纠正问题，对本地区医疗救助资金的绩效运行进行监控和评价,及时发现和纠正问题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 组织管理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夯实医疗救助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托底保障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功能，建立健全了相应管理办法和监管措施，管理办法和监管措施执行有效，全面实现绩效管理，绩效指标细化明确，绩效运行监控有力，评价报告规范完整，评价结果应用及时。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lastRenderedPageBreak/>
        <w:t>（三）项目产出</w:t>
      </w:r>
    </w:p>
    <w:p w:rsidR="00D30860" w:rsidRPr="00093E85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93E85">
        <w:rPr>
          <w:rFonts w:ascii="仿宋_GB2312" w:eastAsia="仿宋_GB2312" w:hAnsi="宋体" w:hint="eastAsia"/>
          <w:sz w:val="32"/>
          <w:szCs w:val="32"/>
        </w:rPr>
        <w:t>1．数量指标</w:t>
      </w:r>
      <w:bookmarkStart w:id="0" w:name="_GoBack"/>
      <w:bookmarkEnd w:id="0"/>
    </w:p>
    <w:p w:rsidR="00D30860" w:rsidRDefault="00037C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2022年</w:t>
      </w:r>
      <w:r w:rsidR="00093E85"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享受医疗救助对象16</w:t>
      </w:r>
      <w:r w:rsidR="00E859B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290</w:t>
      </w:r>
      <w:r w:rsidR="00093E85"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人，实际救助</w:t>
      </w:r>
      <w:r w:rsidR="00BD7B0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40222</w:t>
      </w:r>
      <w:r w:rsidR="00093E85"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人次，</w:t>
      </w:r>
      <w:r w:rsid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救助对象覆盖低保、特困、纳入监测的易返贫致贫人口。基金累计结余</w:t>
      </w:r>
      <w:r w:rsidR="00BD7B0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2095</w:t>
      </w:r>
      <w:r w:rsid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万元，占筹集基金总额的</w:t>
      </w:r>
      <w:r w:rsidR="00BD7B0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135</w:t>
      </w:r>
      <w:r w:rsid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%。</w:t>
      </w:r>
    </w:p>
    <w:p w:rsidR="00D30860" w:rsidRPr="00093E85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93E85">
        <w:rPr>
          <w:rFonts w:ascii="仿宋_GB2312" w:eastAsia="仿宋_GB2312" w:hAnsi="宋体" w:hint="eastAsia"/>
          <w:sz w:val="32"/>
          <w:szCs w:val="32"/>
        </w:rPr>
        <w:t>2．质量指标</w:t>
      </w:r>
    </w:p>
    <w:p w:rsidR="00D30860" w:rsidRPr="00093E85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重点救助对象政策范围内住院自付费用年度限额内救助比率75%。</w:t>
      </w:r>
      <w:r w:rsidRPr="00093E85">
        <w:rPr>
          <w:rFonts w:ascii="仿宋_GB2312" w:eastAsia="仿宋_GB2312" w:hAnsi="宋体" w:cs="宋体"/>
          <w:color w:val="333333"/>
          <w:kern w:val="0"/>
          <w:sz w:val="32"/>
          <w:szCs w:val="32"/>
        </w:rPr>
        <w:t>符合资助条件的</w:t>
      </w:r>
      <w:r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农村低收入人口资助</w:t>
      </w:r>
      <w:r w:rsidRPr="00093E85">
        <w:rPr>
          <w:rFonts w:ascii="仿宋_GB2312" w:eastAsia="仿宋_GB2312" w:hAnsi="宋体" w:cs="宋体"/>
          <w:color w:val="333333"/>
          <w:kern w:val="0"/>
          <w:sz w:val="32"/>
          <w:szCs w:val="32"/>
        </w:rPr>
        <w:t>参保政策覆盖率</w:t>
      </w:r>
      <w:r w:rsidRPr="00093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100%。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3.时效性指标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医疗救助与基本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医保实现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一站式结算。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（四）项目效益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1．社会效益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医疗救助对象覆盖范围低收入及因病返贫对象标准明确，困难群众看病就医更加方便，就医负担显著减轻，有效缓解因病返贫现象。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 xml:space="preserve"> 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2．可持续性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医疗救助有效补充医疗保障体系的不足，共同构建起多重社会保障体系。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3．服务对象满意度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经调查，工作满意度≥95%，</w:t>
      </w:r>
      <w:r>
        <w:rPr>
          <w:rFonts w:ascii="仿宋_GB2312" w:eastAsia="仿宋_GB2312" w:hAnsi="宋体"/>
          <w:sz w:val="32"/>
          <w:szCs w:val="32"/>
        </w:rPr>
        <w:t>政策知晓率</w:t>
      </w:r>
      <w:r>
        <w:rPr>
          <w:rFonts w:ascii="仿宋_GB2312" w:eastAsia="仿宋_GB2312" w:hAnsi="宋体" w:hint="eastAsia"/>
          <w:sz w:val="32"/>
          <w:szCs w:val="32"/>
        </w:rPr>
        <w:t>≥95%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五、存在问题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无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六、有关建议</w:t>
      </w:r>
    </w:p>
    <w:p w:rsidR="00D30860" w:rsidRDefault="00093E8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无</w:t>
      </w:r>
    </w:p>
    <w:p w:rsidR="00D30860" w:rsidRDefault="00D30860">
      <w:pPr>
        <w:spacing w:line="600" w:lineRule="exact"/>
      </w:pPr>
    </w:p>
    <w:p w:rsidR="00D30860" w:rsidRDefault="00D30860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</w:p>
    <w:p w:rsidR="00D30860" w:rsidRDefault="00093E85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渝水区医疗保障局</w:t>
      </w:r>
    </w:p>
    <w:p w:rsidR="00D30860" w:rsidRDefault="00037C00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2023</w:t>
      </w:r>
      <w:r w:rsidR="00093E85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1</w:t>
      </w:r>
      <w:r w:rsidR="00093E85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31</w:t>
      </w:r>
      <w:r w:rsidR="00093E85">
        <w:rPr>
          <w:rFonts w:ascii="仿宋_GB2312" w:eastAsia="仿宋_GB2312" w:hAnsi="宋体" w:hint="eastAsia"/>
          <w:sz w:val="32"/>
          <w:szCs w:val="32"/>
        </w:rPr>
        <w:t>日</w:t>
      </w:r>
    </w:p>
    <w:sectPr w:rsidR="00D30860" w:rsidSect="00D30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72C" w:rsidRDefault="00ED172C" w:rsidP="00037C00">
      <w:r>
        <w:separator/>
      </w:r>
    </w:p>
  </w:endnote>
  <w:endnote w:type="continuationSeparator" w:id="0">
    <w:p w:rsidR="00ED172C" w:rsidRDefault="00ED172C" w:rsidP="00037C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72C" w:rsidRDefault="00ED172C" w:rsidP="00037C00">
      <w:r>
        <w:separator/>
      </w:r>
    </w:p>
  </w:footnote>
  <w:footnote w:type="continuationSeparator" w:id="0">
    <w:p w:rsidR="00ED172C" w:rsidRDefault="00ED172C" w:rsidP="00037C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DBE"/>
    <w:rsid w:val="000325F3"/>
    <w:rsid w:val="000342EC"/>
    <w:rsid w:val="00037C00"/>
    <w:rsid w:val="00093E85"/>
    <w:rsid w:val="000C16DF"/>
    <w:rsid w:val="00133780"/>
    <w:rsid w:val="00145DBE"/>
    <w:rsid w:val="00194AAD"/>
    <w:rsid w:val="001C3556"/>
    <w:rsid w:val="00231B9A"/>
    <w:rsid w:val="002325F7"/>
    <w:rsid w:val="00232F3F"/>
    <w:rsid w:val="002412E4"/>
    <w:rsid w:val="0026424A"/>
    <w:rsid w:val="00281948"/>
    <w:rsid w:val="002962DB"/>
    <w:rsid w:val="002A2EFF"/>
    <w:rsid w:val="00336399"/>
    <w:rsid w:val="003506CA"/>
    <w:rsid w:val="003D0766"/>
    <w:rsid w:val="00421039"/>
    <w:rsid w:val="004768F6"/>
    <w:rsid w:val="00494ACD"/>
    <w:rsid w:val="004A1375"/>
    <w:rsid w:val="004A7FCD"/>
    <w:rsid w:val="004B3D0F"/>
    <w:rsid w:val="004E725C"/>
    <w:rsid w:val="005024D1"/>
    <w:rsid w:val="00516030"/>
    <w:rsid w:val="005523AA"/>
    <w:rsid w:val="005A1AD0"/>
    <w:rsid w:val="006261EA"/>
    <w:rsid w:val="00640F36"/>
    <w:rsid w:val="0065049A"/>
    <w:rsid w:val="00661001"/>
    <w:rsid w:val="006B0696"/>
    <w:rsid w:val="006C1C5C"/>
    <w:rsid w:val="007107F3"/>
    <w:rsid w:val="00754998"/>
    <w:rsid w:val="00762E4B"/>
    <w:rsid w:val="00794E8A"/>
    <w:rsid w:val="007B5A44"/>
    <w:rsid w:val="007E29F3"/>
    <w:rsid w:val="00847C54"/>
    <w:rsid w:val="00877361"/>
    <w:rsid w:val="00880239"/>
    <w:rsid w:val="00903849"/>
    <w:rsid w:val="00915BFF"/>
    <w:rsid w:val="009179BF"/>
    <w:rsid w:val="009C57B6"/>
    <w:rsid w:val="009E1F8C"/>
    <w:rsid w:val="009F3181"/>
    <w:rsid w:val="00A2526B"/>
    <w:rsid w:val="00A65273"/>
    <w:rsid w:val="00AE6B44"/>
    <w:rsid w:val="00B46F69"/>
    <w:rsid w:val="00B6084B"/>
    <w:rsid w:val="00BA22DC"/>
    <w:rsid w:val="00BA4A34"/>
    <w:rsid w:val="00BA5656"/>
    <w:rsid w:val="00BD7B0D"/>
    <w:rsid w:val="00C053DA"/>
    <w:rsid w:val="00CC317A"/>
    <w:rsid w:val="00CD4F28"/>
    <w:rsid w:val="00CF2E4C"/>
    <w:rsid w:val="00D30860"/>
    <w:rsid w:val="00D91B31"/>
    <w:rsid w:val="00DB1E78"/>
    <w:rsid w:val="00E41BEC"/>
    <w:rsid w:val="00E438EE"/>
    <w:rsid w:val="00E450DA"/>
    <w:rsid w:val="00E859B9"/>
    <w:rsid w:val="00ED172C"/>
    <w:rsid w:val="00F06716"/>
    <w:rsid w:val="00F31665"/>
    <w:rsid w:val="00F56899"/>
    <w:rsid w:val="00F80247"/>
    <w:rsid w:val="00FB406E"/>
    <w:rsid w:val="00FE3FA1"/>
    <w:rsid w:val="00FF1115"/>
    <w:rsid w:val="00FF5C55"/>
    <w:rsid w:val="43BC478D"/>
    <w:rsid w:val="4C663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8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30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qFormat/>
    <w:rsid w:val="00D30860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uiPriority w:val="99"/>
    <w:qFormat/>
    <w:rsid w:val="00D30860"/>
    <w:pPr>
      <w:widowControl/>
      <w:spacing w:after="160" w:line="240" w:lineRule="exact"/>
      <w:jc w:val="left"/>
    </w:pPr>
  </w:style>
  <w:style w:type="paragraph" w:styleId="a5">
    <w:name w:val="header"/>
    <w:basedOn w:val="a"/>
    <w:link w:val="Char0"/>
    <w:uiPriority w:val="99"/>
    <w:semiHidden/>
    <w:unhideWhenUsed/>
    <w:rsid w:val="0003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37C00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37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37C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5</Pages>
  <Words>236</Words>
  <Characters>1349</Characters>
  <Application>Microsoft Office Word</Application>
  <DocSecurity>0</DocSecurity>
  <Lines>11</Lines>
  <Paragraphs>3</Paragraphs>
  <ScaleCrop>false</ScaleCrop>
  <Company>Sky123.Org</Company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66</cp:revision>
  <dcterms:created xsi:type="dcterms:W3CDTF">2022-02-08T07:10:00Z</dcterms:created>
  <dcterms:modified xsi:type="dcterms:W3CDTF">2023-02-07T01:20:00Z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