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B0A" w:rsidRDefault="00AA20FC" w:rsidP="009B09FB">
      <w:pPr>
        <w:spacing w:line="560" w:lineRule="exact"/>
        <w:jc w:val="center"/>
        <w:outlineLvl w:val="0"/>
        <w:rPr>
          <w:rFonts w:ascii="黑体" w:eastAsia="黑体" w:hAnsi="黑体"/>
          <w:b/>
          <w:sz w:val="36"/>
          <w:szCs w:val="36"/>
        </w:rPr>
      </w:pPr>
      <w:bookmarkStart w:id="0" w:name="_Toc421917356"/>
      <w:r>
        <w:rPr>
          <w:rFonts w:ascii="黑体" w:eastAsia="黑体" w:hAnsi="黑体" w:hint="eastAsia"/>
          <w:b/>
          <w:sz w:val="36"/>
          <w:szCs w:val="36"/>
        </w:rPr>
        <w:t>法制建设</w:t>
      </w:r>
      <w:bookmarkStart w:id="1" w:name="_GoBack"/>
      <w:bookmarkEnd w:id="1"/>
      <w:r>
        <w:rPr>
          <w:rFonts w:ascii="黑体" w:eastAsia="黑体" w:hAnsi="黑体" w:hint="eastAsia"/>
          <w:b/>
          <w:sz w:val="36"/>
          <w:szCs w:val="36"/>
        </w:rPr>
        <w:t>经费评价报告</w:t>
      </w:r>
      <w:bookmarkEnd w:id="0"/>
    </w:p>
    <w:p w:rsidR="00D43B0A" w:rsidRDefault="00D43B0A" w:rsidP="009B09FB">
      <w:pPr>
        <w:spacing w:line="560" w:lineRule="exact"/>
        <w:ind w:firstLineChars="200" w:firstLine="640"/>
        <w:rPr>
          <w:rFonts w:ascii="仿宋_GB2312" w:eastAsia="仿宋_GB2312" w:hAnsi="仿宋"/>
          <w:sz w:val="32"/>
          <w:szCs w:val="32"/>
        </w:rPr>
      </w:pPr>
    </w:p>
    <w:p w:rsidR="00D43B0A" w:rsidRDefault="00AA20FC" w:rsidP="009B09FB">
      <w:pPr>
        <w:spacing w:line="560" w:lineRule="exact"/>
        <w:outlineLvl w:val="1"/>
        <w:rPr>
          <w:rFonts w:ascii="黑体" w:eastAsia="黑体" w:hAnsi="黑体"/>
          <w:b/>
          <w:sz w:val="32"/>
          <w:szCs w:val="32"/>
        </w:rPr>
      </w:pPr>
      <w:bookmarkStart w:id="2" w:name="_Toc421917357"/>
      <w:r>
        <w:rPr>
          <w:rFonts w:ascii="黑体" w:eastAsia="黑体" w:hAnsi="黑体" w:hint="eastAsia"/>
          <w:b/>
          <w:sz w:val="32"/>
          <w:szCs w:val="32"/>
        </w:rPr>
        <w:t>一、项目基本情况</w:t>
      </w:r>
      <w:bookmarkEnd w:id="2"/>
    </w:p>
    <w:p w:rsidR="00D43B0A" w:rsidRDefault="00AA20FC" w:rsidP="009B09FB">
      <w:pPr>
        <w:spacing w:line="560" w:lineRule="exact"/>
        <w:outlineLvl w:val="2"/>
        <w:rPr>
          <w:rFonts w:ascii="黑体" w:eastAsia="黑体" w:hAnsi="黑体"/>
          <w:b/>
          <w:sz w:val="32"/>
          <w:szCs w:val="32"/>
        </w:rPr>
      </w:pPr>
      <w:bookmarkStart w:id="3" w:name="_Toc421917358"/>
      <w:r>
        <w:rPr>
          <w:rFonts w:ascii="黑体" w:eastAsia="黑体" w:hAnsi="黑体" w:hint="eastAsia"/>
          <w:b/>
          <w:sz w:val="32"/>
          <w:szCs w:val="32"/>
        </w:rPr>
        <w:t>（一）项目概况</w:t>
      </w:r>
      <w:bookmarkEnd w:id="3"/>
    </w:p>
    <w:p w:rsidR="00D43B0A" w:rsidRDefault="00AA20FC" w:rsidP="009B09FB">
      <w:pPr>
        <w:spacing w:line="560" w:lineRule="exact"/>
        <w:ind w:firstLineChars="49" w:firstLine="157"/>
        <w:outlineLvl w:val="2"/>
        <w:rPr>
          <w:rFonts w:ascii="黑体" w:eastAsia="黑体" w:hAnsi="黑体"/>
          <w:b/>
          <w:sz w:val="32"/>
          <w:szCs w:val="32"/>
        </w:rPr>
      </w:pPr>
      <w:bookmarkStart w:id="4" w:name="_Toc421917359"/>
      <w:r>
        <w:rPr>
          <w:rFonts w:ascii="黑体" w:eastAsia="黑体" w:hAnsi="黑体" w:hint="eastAsia"/>
          <w:b/>
          <w:sz w:val="32"/>
          <w:szCs w:val="32"/>
        </w:rPr>
        <w:t>1、项目立项背景</w:t>
      </w:r>
      <w:bookmarkEnd w:id="4"/>
    </w:p>
    <w:p w:rsidR="00D43B0A" w:rsidRPr="006E451A" w:rsidRDefault="00AA20FC" w:rsidP="006E451A">
      <w:pPr>
        <w:spacing w:line="560" w:lineRule="exact"/>
        <w:ind w:firstLineChars="200" w:firstLine="640"/>
        <w:outlineLvl w:val="2"/>
        <w:rPr>
          <w:rFonts w:ascii="仿宋_GB2312" w:eastAsia="仿宋_GB2312" w:hAnsi="仿宋_GB2312" w:cs="仿宋_GB2312"/>
          <w:bCs/>
          <w:color w:val="333333"/>
          <w:kern w:val="44"/>
          <w:sz w:val="32"/>
          <w:szCs w:val="32"/>
          <w:shd w:val="clear" w:color="auto" w:fill="FFFFFF"/>
        </w:rPr>
      </w:pPr>
      <w:r w:rsidRPr="006E451A">
        <w:rPr>
          <w:rFonts w:ascii="仿宋_GB2312" w:eastAsia="仿宋_GB2312" w:hAnsi="仿宋_GB2312" w:cs="仿宋_GB2312" w:hint="eastAsia"/>
          <w:bCs/>
          <w:color w:val="333333"/>
          <w:kern w:val="44"/>
          <w:sz w:val="32"/>
          <w:szCs w:val="32"/>
          <w:shd w:val="clear" w:color="auto" w:fill="FFFFFF"/>
        </w:rPr>
        <w:t>法制建设系原政府法制办公室的工作职责，包括合法性审查、行政复议与行政应诉、行政执法监督三个方面。2019年，因机构改革，法制办被撤销，原法制办的职能并入重新组建的司法局。</w:t>
      </w:r>
    </w:p>
    <w:p w:rsidR="00D43B0A" w:rsidRPr="006E451A" w:rsidRDefault="00AA20FC" w:rsidP="009B09FB">
      <w:pPr>
        <w:pStyle w:val="ad"/>
        <w:keepNext w:val="0"/>
        <w:keepLines w:val="0"/>
        <w:widowControl/>
        <w:shd w:val="clear" w:color="auto" w:fill="FFFFFF"/>
        <w:spacing w:line="560" w:lineRule="exact"/>
        <w:ind w:firstLine="420"/>
        <w:rPr>
          <w:rFonts w:ascii="仿宋_GB2312" w:eastAsia="仿宋_GB2312" w:hAnsi="仿宋_GB2312" w:cs="仿宋_GB2312"/>
          <w:b w:val="0"/>
          <w:color w:val="333333"/>
          <w:sz w:val="32"/>
          <w:szCs w:val="32"/>
          <w:shd w:val="clear" w:color="auto" w:fill="FFFFFF"/>
        </w:rPr>
      </w:pPr>
      <w:r w:rsidRPr="006E451A">
        <w:rPr>
          <w:rFonts w:ascii="仿宋_GB2312" w:eastAsia="仿宋_GB2312" w:hAnsi="仿宋_GB2312" w:cs="仿宋_GB2312" w:hint="eastAsia"/>
          <w:b w:val="0"/>
          <w:color w:val="333333"/>
          <w:sz w:val="32"/>
          <w:szCs w:val="32"/>
          <w:shd w:val="clear" w:color="auto" w:fill="FFFFFF"/>
        </w:rPr>
        <w:t>合法性审查，是指各级人民政府、有关部门对拟作出的行政规范性文件、重大行政决策、重大行政执法决定、行政协议（以下统称审查事项）是否符合法律、法规、规章和上级行政规范性文件规定，开展前置审查的内部监督活动。合法性审查工作应当遵循依法、公正、为民的原则；审查事项未经行政合法性审查，不得</w:t>
      </w:r>
      <w:proofErr w:type="gramStart"/>
      <w:r w:rsidRPr="006E451A">
        <w:rPr>
          <w:rFonts w:ascii="仿宋_GB2312" w:eastAsia="仿宋_GB2312" w:hAnsi="仿宋_GB2312" w:cs="仿宋_GB2312" w:hint="eastAsia"/>
          <w:b w:val="0"/>
          <w:color w:val="333333"/>
          <w:sz w:val="32"/>
          <w:szCs w:val="32"/>
          <w:shd w:val="clear" w:color="auto" w:fill="FFFFFF"/>
        </w:rPr>
        <w:t>作出</w:t>
      </w:r>
      <w:proofErr w:type="gramEnd"/>
      <w:r w:rsidRPr="006E451A">
        <w:rPr>
          <w:rFonts w:ascii="仿宋_GB2312" w:eastAsia="仿宋_GB2312" w:hAnsi="仿宋_GB2312" w:cs="仿宋_GB2312" w:hint="eastAsia"/>
          <w:b w:val="0"/>
          <w:color w:val="333333"/>
          <w:sz w:val="32"/>
          <w:szCs w:val="32"/>
          <w:shd w:val="clear" w:color="auto" w:fill="FFFFFF"/>
        </w:rPr>
        <w:t>决定。</w:t>
      </w:r>
    </w:p>
    <w:p w:rsidR="00D43B0A" w:rsidRPr="006E451A" w:rsidRDefault="00AA20FC" w:rsidP="009B09FB">
      <w:pPr>
        <w:pStyle w:val="ad"/>
        <w:keepNext w:val="0"/>
        <w:keepLines w:val="0"/>
        <w:widowControl/>
        <w:spacing w:line="560" w:lineRule="exact"/>
        <w:ind w:firstLine="420"/>
        <w:jc w:val="left"/>
        <w:rPr>
          <w:rFonts w:ascii="仿宋_GB2312" w:eastAsia="仿宋_GB2312" w:hAnsi="仿宋_GB2312" w:cs="仿宋_GB2312"/>
          <w:b w:val="0"/>
          <w:color w:val="333333"/>
          <w:sz w:val="32"/>
          <w:szCs w:val="32"/>
          <w:shd w:val="clear" w:color="auto" w:fill="FFFFFF"/>
        </w:rPr>
      </w:pPr>
      <w:r w:rsidRPr="006E451A">
        <w:rPr>
          <w:rFonts w:ascii="仿宋_GB2312" w:eastAsia="仿宋_GB2312" w:hAnsi="仿宋_GB2312" w:cs="仿宋_GB2312" w:hint="eastAsia"/>
          <w:b w:val="0"/>
          <w:color w:val="333333"/>
          <w:sz w:val="32"/>
          <w:szCs w:val="32"/>
          <w:shd w:val="clear" w:color="auto" w:fill="FFFFFF"/>
        </w:rPr>
        <w:t>行政复议是指公民、法人或者其他组织认为行政主体的具体行政行为违法或不当，侵犯其合法权益，依法向复议机关提出审查该行政行为的申请，复议机关依照法定程序对该行为进行合法性、适当性审查，并</w:t>
      </w:r>
      <w:proofErr w:type="gramStart"/>
      <w:r w:rsidRPr="006E451A">
        <w:rPr>
          <w:rFonts w:ascii="仿宋_GB2312" w:eastAsia="仿宋_GB2312" w:hAnsi="仿宋_GB2312" w:cs="仿宋_GB2312" w:hint="eastAsia"/>
          <w:b w:val="0"/>
          <w:color w:val="333333"/>
          <w:sz w:val="32"/>
          <w:szCs w:val="32"/>
          <w:shd w:val="clear" w:color="auto" w:fill="FFFFFF"/>
        </w:rPr>
        <w:t>作出</w:t>
      </w:r>
      <w:proofErr w:type="gramEnd"/>
      <w:r w:rsidRPr="006E451A">
        <w:rPr>
          <w:rFonts w:ascii="仿宋_GB2312" w:eastAsia="仿宋_GB2312" w:hAnsi="仿宋_GB2312" w:cs="仿宋_GB2312" w:hint="eastAsia"/>
          <w:b w:val="0"/>
          <w:color w:val="333333"/>
          <w:sz w:val="32"/>
          <w:szCs w:val="32"/>
          <w:shd w:val="clear" w:color="auto" w:fill="FFFFFF"/>
        </w:rPr>
        <w:t>行政复议决定的一种法律制度。通俗的说，就是如果老百姓认为行政机关</w:t>
      </w:r>
      <w:proofErr w:type="gramStart"/>
      <w:r w:rsidRPr="006E451A">
        <w:rPr>
          <w:rFonts w:ascii="仿宋_GB2312" w:eastAsia="仿宋_GB2312" w:hAnsi="仿宋_GB2312" w:cs="仿宋_GB2312" w:hint="eastAsia"/>
          <w:b w:val="0"/>
          <w:color w:val="333333"/>
          <w:sz w:val="32"/>
          <w:szCs w:val="32"/>
          <w:shd w:val="clear" w:color="auto" w:fill="FFFFFF"/>
        </w:rPr>
        <w:t>作出</w:t>
      </w:r>
      <w:proofErr w:type="gramEnd"/>
      <w:r w:rsidRPr="006E451A">
        <w:rPr>
          <w:rFonts w:ascii="仿宋_GB2312" w:eastAsia="仿宋_GB2312" w:hAnsi="仿宋_GB2312" w:cs="仿宋_GB2312" w:hint="eastAsia"/>
          <w:b w:val="0"/>
          <w:color w:val="333333"/>
          <w:sz w:val="32"/>
          <w:szCs w:val="32"/>
          <w:shd w:val="clear" w:color="auto" w:fill="FFFFFF"/>
        </w:rPr>
        <w:t>的行政行为侵犯了他的合法权益，可以向行政复议机关提出申请，复议机关受理复议申请后，对该行政行为依法进行审查并</w:t>
      </w:r>
      <w:proofErr w:type="gramStart"/>
      <w:r w:rsidRPr="006E451A">
        <w:rPr>
          <w:rFonts w:ascii="仿宋_GB2312" w:eastAsia="仿宋_GB2312" w:hAnsi="仿宋_GB2312" w:cs="仿宋_GB2312" w:hint="eastAsia"/>
          <w:b w:val="0"/>
          <w:color w:val="333333"/>
          <w:sz w:val="32"/>
          <w:szCs w:val="32"/>
          <w:shd w:val="clear" w:color="auto" w:fill="FFFFFF"/>
        </w:rPr>
        <w:t>作出</w:t>
      </w:r>
      <w:proofErr w:type="gramEnd"/>
      <w:r w:rsidRPr="006E451A">
        <w:rPr>
          <w:rFonts w:ascii="仿宋_GB2312" w:eastAsia="仿宋_GB2312" w:hAnsi="仿宋_GB2312" w:cs="仿宋_GB2312" w:hint="eastAsia"/>
          <w:b w:val="0"/>
          <w:color w:val="333333"/>
          <w:sz w:val="32"/>
          <w:szCs w:val="32"/>
          <w:shd w:val="clear" w:color="auto" w:fill="FFFFFF"/>
        </w:rPr>
        <w:t>决定，这一活动就叫行政复议。另外，对于行政机关依法应当作为而不作为的情形，也可申请行政复议，如不依法办</w:t>
      </w:r>
      <w:r w:rsidRPr="006E451A">
        <w:rPr>
          <w:rFonts w:ascii="仿宋_GB2312" w:eastAsia="仿宋_GB2312" w:hAnsi="仿宋_GB2312" w:cs="仿宋_GB2312" w:hint="eastAsia"/>
          <w:b w:val="0"/>
          <w:color w:val="333333"/>
          <w:sz w:val="32"/>
          <w:szCs w:val="32"/>
          <w:shd w:val="clear" w:color="auto" w:fill="FFFFFF"/>
        </w:rPr>
        <w:lastRenderedPageBreak/>
        <w:t>理证照、不审批、不登记、不履行保护人身权、财产权、受教育权的法定职责以及不依法发放</w:t>
      </w:r>
      <w:proofErr w:type="gramStart"/>
      <w:r w:rsidRPr="006E451A">
        <w:rPr>
          <w:rFonts w:ascii="仿宋_GB2312" w:eastAsia="仿宋_GB2312" w:hAnsi="仿宋_GB2312" w:cs="仿宋_GB2312" w:hint="eastAsia"/>
          <w:b w:val="0"/>
          <w:color w:val="333333"/>
          <w:sz w:val="32"/>
          <w:szCs w:val="32"/>
          <w:shd w:val="clear" w:color="auto" w:fill="FFFFFF"/>
        </w:rPr>
        <w:t>“</w:t>
      </w:r>
      <w:proofErr w:type="gramEnd"/>
      <w:r w:rsidRPr="006E451A">
        <w:rPr>
          <w:rFonts w:ascii="仿宋_GB2312" w:eastAsia="仿宋_GB2312" w:hAnsi="仿宋_GB2312" w:cs="仿宋_GB2312" w:hint="eastAsia"/>
          <w:b w:val="0"/>
          <w:color w:val="333333"/>
          <w:sz w:val="32"/>
          <w:szCs w:val="32"/>
          <w:shd w:val="clear" w:color="auto" w:fill="FFFFFF"/>
        </w:rPr>
        <w:t>三金“（抚恤金、社会保险金、最低生活保障金）等等。合法权益受到具体行政行为侵犯的公民、法人或者其他组织，都有权向行政复议机关提出复议申请。</w:t>
      </w:r>
    </w:p>
    <w:p w:rsidR="00D43B0A" w:rsidRPr="006E451A" w:rsidRDefault="00AA20FC" w:rsidP="009B09FB">
      <w:pPr>
        <w:pStyle w:val="ad"/>
        <w:keepNext w:val="0"/>
        <w:keepLines w:val="0"/>
        <w:widowControl/>
        <w:spacing w:line="560" w:lineRule="exact"/>
        <w:ind w:firstLine="420"/>
        <w:jc w:val="left"/>
        <w:rPr>
          <w:rFonts w:ascii="仿宋_GB2312" w:eastAsia="仿宋_GB2312" w:hAnsi="仿宋_GB2312" w:cs="仿宋_GB2312"/>
          <w:b w:val="0"/>
          <w:color w:val="404040"/>
          <w:sz w:val="32"/>
          <w:szCs w:val="32"/>
        </w:rPr>
      </w:pPr>
      <w:r w:rsidRPr="006E451A">
        <w:rPr>
          <w:rFonts w:ascii="仿宋_GB2312" w:eastAsia="仿宋_GB2312" w:hAnsi="仿宋_GB2312" w:cs="仿宋_GB2312" w:hint="eastAsia"/>
          <w:b w:val="0"/>
          <w:color w:val="404040"/>
          <w:sz w:val="32"/>
          <w:szCs w:val="32"/>
        </w:rPr>
        <w:t>行政应诉是指公民、法人或者其他组织依法向人民法院提起行政诉讼，行政机关依法参加行政诉讼的活动。 行政机关应当认真履行出庭应诉法定义务，配合人民法院受理、审理行政案件，尊重并执行人民法院生效裁判，支持人民法院依法独立行使审判权。各级人民政府应当加强行政应诉工作组织领导，加强行政应诉队伍建设，落实行政应诉工作保障措施。</w:t>
      </w:r>
    </w:p>
    <w:p w:rsidR="00D43B0A" w:rsidRPr="006E451A" w:rsidRDefault="00AA20FC" w:rsidP="009B09FB">
      <w:pPr>
        <w:pStyle w:val="ad"/>
        <w:keepNext w:val="0"/>
        <w:keepLines w:val="0"/>
        <w:widowControl/>
        <w:spacing w:line="560" w:lineRule="exact"/>
        <w:ind w:firstLine="420"/>
        <w:jc w:val="left"/>
        <w:rPr>
          <w:rFonts w:ascii="仿宋_GB2312" w:eastAsia="仿宋_GB2312" w:hAnsi="仿宋_GB2312" w:cs="仿宋_GB2312"/>
          <w:b w:val="0"/>
          <w:color w:val="404040"/>
          <w:sz w:val="32"/>
          <w:szCs w:val="32"/>
        </w:rPr>
      </w:pPr>
      <w:r w:rsidRPr="006E451A">
        <w:rPr>
          <w:rFonts w:ascii="仿宋_GB2312" w:eastAsia="仿宋_GB2312" w:hAnsi="仿宋_GB2312" w:cs="仿宋_GB2312" w:hint="eastAsia"/>
          <w:b w:val="0"/>
          <w:color w:val="404040"/>
          <w:sz w:val="32"/>
          <w:szCs w:val="32"/>
        </w:rPr>
        <w:t>行政执法监督是指负有监督职责的</w:t>
      </w:r>
      <w:hyperlink r:id="rId7" w:tgtFrame="https://baike.baidu.com/item/%E8%A1%8C%E6%94%BF%E6%89%A7%E6%B3%95%E7%9B%91%E7%9D%A3/_blank" w:history="1">
        <w:r w:rsidRPr="006E451A">
          <w:rPr>
            <w:rFonts w:ascii="仿宋_GB2312" w:eastAsia="仿宋_GB2312" w:hAnsi="仿宋_GB2312" w:cs="仿宋_GB2312" w:hint="eastAsia"/>
            <w:b w:val="0"/>
            <w:color w:val="404040"/>
            <w:sz w:val="32"/>
            <w:szCs w:val="32"/>
          </w:rPr>
          <w:t>国家机关</w:t>
        </w:r>
      </w:hyperlink>
      <w:r w:rsidRPr="006E451A">
        <w:rPr>
          <w:rFonts w:ascii="仿宋_GB2312" w:eastAsia="仿宋_GB2312" w:hAnsi="仿宋_GB2312" w:cs="仿宋_GB2312" w:hint="eastAsia"/>
          <w:b w:val="0"/>
          <w:color w:val="404040"/>
          <w:sz w:val="32"/>
          <w:szCs w:val="32"/>
        </w:rPr>
        <w:t>对于</w:t>
      </w:r>
      <w:hyperlink r:id="rId8" w:tgtFrame="https://baike.baidu.com/item/%E8%A1%8C%E6%94%BF%E6%89%A7%E6%B3%95%E7%9B%91%E7%9D%A3/_blank" w:history="1">
        <w:r w:rsidRPr="006E451A">
          <w:rPr>
            <w:rFonts w:ascii="仿宋_GB2312" w:eastAsia="仿宋_GB2312" w:hAnsi="仿宋_GB2312" w:cs="仿宋_GB2312" w:hint="eastAsia"/>
            <w:b w:val="0"/>
            <w:color w:val="404040"/>
            <w:sz w:val="32"/>
            <w:szCs w:val="32"/>
          </w:rPr>
          <w:t>行政执法</w:t>
        </w:r>
      </w:hyperlink>
      <w:r w:rsidRPr="006E451A">
        <w:rPr>
          <w:rFonts w:ascii="仿宋_GB2312" w:eastAsia="仿宋_GB2312" w:hAnsi="仿宋_GB2312" w:cs="仿宋_GB2312" w:hint="eastAsia"/>
          <w:b w:val="0"/>
          <w:color w:val="404040"/>
          <w:sz w:val="32"/>
          <w:szCs w:val="32"/>
        </w:rPr>
        <w:t>主体实施的行政执法行为，是否符合行政</w:t>
      </w:r>
      <w:hyperlink r:id="rId9" w:tgtFrame="https://baike.baidu.com/item/%E8%A1%8C%E6%94%BF%E6%89%A7%E6%B3%95%E7%9B%91%E7%9D%A3/_blank" w:history="1">
        <w:r w:rsidRPr="006E451A">
          <w:rPr>
            <w:rFonts w:ascii="仿宋_GB2312" w:eastAsia="仿宋_GB2312" w:hAnsi="仿宋_GB2312" w:cs="仿宋_GB2312" w:hint="eastAsia"/>
            <w:b w:val="0"/>
            <w:color w:val="404040"/>
            <w:sz w:val="32"/>
            <w:szCs w:val="32"/>
          </w:rPr>
          <w:t>法律规范</w:t>
        </w:r>
      </w:hyperlink>
      <w:r w:rsidRPr="006E451A">
        <w:rPr>
          <w:rFonts w:ascii="仿宋_GB2312" w:eastAsia="仿宋_GB2312" w:hAnsi="仿宋_GB2312" w:cs="仿宋_GB2312" w:hint="eastAsia"/>
          <w:b w:val="0"/>
          <w:color w:val="404040"/>
          <w:sz w:val="32"/>
          <w:szCs w:val="32"/>
        </w:rPr>
        <w:t>进行监察和督促，并对</w:t>
      </w:r>
      <w:hyperlink r:id="rId10" w:tgtFrame="https://baike.baidu.com/item/%E8%A1%8C%E6%94%BF%E6%89%A7%E6%B3%95%E7%9B%91%E7%9D%A3/_blank" w:history="1">
        <w:r w:rsidRPr="006E451A">
          <w:rPr>
            <w:rFonts w:ascii="仿宋_GB2312" w:eastAsia="仿宋_GB2312" w:hAnsi="仿宋_GB2312" w:cs="仿宋_GB2312" w:hint="eastAsia"/>
            <w:b w:val="0"/>
            <w:color w:val="404040"/>
            <w:sz w:val="32"/>
            <w:szCs w:val="32"/>
          </w:rPr>
          <w:t>违法行为</w:t>
        </w:r>
      </w:hyperlink>
      <w:r w:rsidRPr="006E451A">
        <w:rPr>
          <w:rFonts w:ascii="仿宋_GB2312" w:eastAsia="仿宋_GB2312" w:hAnsi="仿宋_GB2312" w:cs="仿宋_GB2312" w:hint="eastAsia"/>
          <w:b w:val="0"/>
          <w:color w:val="404040"/>
          <w:sz w:val="32"/>
          <w:szCs w:val="32"/>
        </w:rPr>
        <w:t>予以纠正的活动。行政执法监督工作应当遵循“合法公正、有错必纠、监督为民”的原则，促进行政执法体制、机制、制度依法有效运行，保障法律、法规、规章正确实施</w:t>
      </w:r>
    </w:p>
    <w:p w:rsidR="00D43B0A" w:rsidRPr="006E451A" w:rsidRDefault="00AA20FC" w:rsidP="009B09FB">
      <w:pPr>
        <w:pStyle w:val="ad"/>
        <w:keepNext w:val="0"/>
        <w:keepLines w:val="0"/>
        <w:widowControl/>
        <w:spacing w:line="560" w:lineRule="exact"/>
        <w:ind w:firstLine="420"/>
        <w:jc w:val="left"/>
        <w:rPr>
          <w:rFonts w:ascii="黑体" w:eastAsia="黑体" w:hAnsi="黑体"/>
          <w:b w:val="0"/>
          <w:sz w:val="32"/>
          <w:szCs w:val="32"/>
        </w:rPr>
      </w:pPr>
      <w:r w:rsidRPr="006E451A">
        <w:rPr>
          <w:rFonts w:ascii="仿宋_GB2312" w:eastAsia="仿宋_GB2312" w:hAnsi="仿宋_GB2312" w:cs="仿宋_GB2312" w:hint="eastAsia"/>
          <w:b w:val="0"/>
          <w:color w:val="404040"/>
          <w:sz w:val="32"/>
          <w:szCs w:val="32"/>
        </w:rPr>
        <w:t>为进一步推进和规范上述工作，国家相继颁布了《中华人民共和国行政诉讼法》《中华人民共和国行政复议法》《</w:t>
      </w:r>
      <w:r w:rsidRPr="006E451A">
        <w:rPr>
          <w:rFonts w:ascii="仿宋_GB2312" w:eastAsia="仿宋_GB2312" w:hAnsi="仿宋_GB2312" w:cs="仿宋_GB2312"/>
          <w:b w:val="0"/>
          <w:color w:val="404040"/>
          <w:sz w:val="32"/>
          <w:szCs w:val="32"/>
        </w:rPr>
        <w:t>重大行政决策程序暂行条例</w:t>
      </w:r>
      <w:r w:rsidRPr="006E451A">
        <w:rPr>
          <w:rFonts w:ascii="仿宋_GB2312" w:eastAsia="仿宋_GB2312" w:hAnsi="仿宋_GB2312" w:cs="仿宋_GB2312" w:hint="eastAsia"/>
          <w:b w:val="0"/>
          <w:color w:val="404040"/>
          <w:sz w:val="32"/>
          <w:szCs w:val="32"/>
        </w:rPr>
        <w:t>》等有关法律法规，江西省人民政府制定了《</w:t>
      </w:r>
      <w:r w:rsidRPr="006E451A">
        <w:rPr>
          <w:rFonts w:ascii="仿宋_GB2312" w:eastAsia="仿宋_GB2312" w:hAnsi="仿宋_GB2312" w:cs="仿宋_GB2312"/>
          <w:b w:val="0"/>
          <w:color w:val="404040"/>
          <w:sz w:val="32"/>
          <w:szCs w:val="32"/>
        </w:rPr>
        <w:t>江西省行政规范性文件管理办法</w:t>
      </w:r>
      <w:r w:rsidRPr="006E451A">
        <w:rPr>
          <w:rFonts w:ascii="仿宋_GB2312" w:eastAsia="仿宋_GB2312" w:hAnsi="仿宋_GB2312" w:cs="仿宋_GB2312" w:hint="eastAsia"/>
          <w:b w:val="0"/>
          <w:color w:val="404040"/>
          <w:sz w:val="32"/>
          <w:szCs w:val="32"/>
        </w:rPr>
        <w:t>》，江西省人大制定了《江西省行政</w:t>
      </w:r>
      <w:r w:rsidRPr="006E451A">
        <w:rPr>
          <w:rFonts w:ascii="仿宋_GB2312" w:eastAsia="仿宋_GB2312" w:hAnsi="仿宋_GB2312" w:cs="仿宋_GB2312"/>
          <w:b w:val="0"/>
          <w:color w:val="404040"/>
          <w:sz w:val="32"/>
          <w:szCs w:val="32"/>
        </w:rPr>
        <w:t>执法监督条例</w:t>
      </w:r>
      <w:r w:rsidRPr="006E451A">
        <w:rPr>
          <w:rFonts w:ascii="仿宋_GB2312" w:eastAsia="仿宋_GB2312" w:hAnsi="仿宋_GB2312" w:cs="仿宋_GB2312" w:hint="eastAsia"/>
          <w:b w:val="0"/>
          <w:color w:val="404040"/>
          <w:sz w:val="32"/>
          <w:szCs w:val="32"/>
        </w:rPr>
        <w:t>》，</w:t>
      </w:r>
      <w:r w:rsidRPr="006E451A">
        <w:rPr>
          <w:rFonts w:ascii="仿宋_GB2312" w:eastAsia="仿宋_GB2312" w:hAnsi="仿宋" w:hint="eastAsia"/>
          <w:b w:val="0"/>
          <w:sz w:val="32"/>
          <w:szCs w:val="32"/>
        </w:rPr>
        <w:t>渝水区人民</w:t>
      </w:r>
      <w:r w:rsidRPr="006E451A">
        <w:rPr>
          <w:rFonts w:ascii="仿宋_GB2312" w:eastAsia="仿宋_GB2312" w:hAnsi="仿宋_GB2312" w:cs="仿宋_GB2312" w:hint="eastAsia"/>
          <w:b w:val="0"/>
          <w:color w:val="404040"/>
          <w:sz w:val="32"/>
          <w:szCs w:val="32"/>
        </w:rPr>
        <w:t>政府办公室印发了《全面推行行政规范性文件合法性审核机制实施意</w:t>
      </w:r>
      <w:r w:rsidRPr="006E451A">
        <w:rPr>
          <w:rFonts w:ascii="仿宋_GB2312" w:eastAsia="仿宋_GB2312" w:hAnsi="仿宋_GB2312" w:cs="仿宋_GB2312" w:hint="eastAsia"/>
          <w:b w:val="0"/>
          <w:color w:val="404040"/>
          <w:sz w:val="32"/>
          <w:szCs w:val="32"/>
        </w:rPr>
        <w:lastRenderedPageBreak/>
        <w:t>见》。根据上述法律法规文件要求,区司法局作为法制建设工作的主体，负责全区法制建设工作。因此，渝水区司法局负责实施了202</w:t>
      </w:r>
      <w:r w:rsidR="00236A83" w:rsidRPr="006E451A">
        <w:rPr>
          <w:rFonts w:ascii="仿宋_GB2312" w:eastAsia="仿宋_GB2312" w:hAnsi="仿宋_GB2312" w:cs="仿宋_GB2312" w:hint="eastAsia"/>
          <w:b w:val="0"/>
          <w:color w:val="404040"/>
          <w:sz w:val="32"/>
          <w:szCs w:val="32"/>
        </w:rPr>
        <w:t>3</w:t>
      </w:r>
      <w:r w:rsidRPr="006E451A">
        <w:rPr>
          <w:rFonts w:ascii="仿宋_GB2312" w:eastAsia="仿宋_GB2312" w:hAnsi="仿宋_GB2312" w:cs="仿宋_GB2312" w:hint="eastAsia"/>
          <w:b w:val="0"/>
          <w:color w:val="404040"/>
          <w:sz w:val="32"/>
          <w:szCs w:val="32"/>
        </w:rPr>
        <w:t>年度法制建设经费项目。</w:t>
      </w:r>
      <w:r w:rsidRPr="006E451A">
        <w:rPr>
          <w:rFonts w:ascii="黑体" w:eastAsia="黑体" w:hAnsi="黑体" w:hint="eastAsia"/>
          <w:b w:val="0"/>
          <w:sz w:val="32"/>
          <w:szCs w:val="32"/>
        </w:rPr>
        <w:t xml:space="preserve"> </w:t>
      </w:r>
    </w:p>
    <w:p w:rsidR="00D43B0A" w:rsidRDefault="00AA20FC" w:rsidP="009B09FB">
      <w:pPr>
        <w:spacing w:line="560" w:lineRule="exact"/>
        <w:outlineLvl w:val="2"/>
        <w:rPr>
          <w:rFonts w:ascii="黑体" w:eastAsia="黑体" w:hAnsi="黑体"/>
          <w:b/>
          <w:sz w:val="32"/>
          <w:szCs w:val="32"/>
        </w:rPr>
      </w:pPr>
      <w:bookmarkStart w:id="5" w:name="_Toc421917360"/>
      <w:r>
        <w:rPr>
          <w:rFonts w:ascii="黑体" w:eastAsia="黑体" w:hAnsi="黑体" w:hint="eastAsia"/>
          <w:b/>
          <w:sz w:val="32"/>
          <w:szCs w:val="32"/>
        </w:rPr>
        <w:t>2、项目实施情况</w:t>
      </w:r>
      <w:bookmarkEnd w:id="5"/>
    </w:p>
    <w:p w:rsidR="00D43B0A" w:rsidRDefault="00AA20FC" w:rsidP="009B09FB">
      <w:pPr>
        <w:spacing w:line="560" w:lineRule="exact"/>
        <w:ind w:firstLineChars="192" w:firstLine="614"/>
        <w:rPr>
          <w:rFonts w:ascii="仿宋_GB2312" w:eastAsia="仿宋_GB2312" w:hAnsi="仿宋" w:cs="宋体"/>
          <w:kern w:val="0"/>
          <w:sz w:val="32"/>
          <w:szCs w:val="32"/>
        </w:rPr>
      </w:pPr>
      <w:r>
        <w:rPr>
          <w:rFonts w:ascii="仿宋_GB2312" w:eastAsia="仿宋_GB2312" w:hAnsi="仿宋" w:cs="宋体" w:hint="eastAsia"/>
          <w:kern w:val="0"/>
          <w:sz w:val="32"/>
          <w:szCs w:val="32"/>
        </w:rPr>
        <w:t>负责法制建设的司法局各股室各司其责，行政复议和应诉股负责区政府规范性文件、重大行政决策发布前的合法性审查。负责政府规范性文件的报送备案工作。负责各乡（镇）政府和区政府各部门规范性文件报送区政府的备案审查工作。组织开展规范性文件清理。承办向区政府申请的行政复议、行政赔偿案件，代理区政府行政应诉案件。行政执法协调监督股负责指导监督各乡（镇）政府、区政府各部门依法行政工作。负责综合协调、监督检查行政执法，承担推进行政执法体制改革有关工作，推进严格规范公正文明执法。</w:t>
      </w:r>
    </w:p>
    <w:p w:rsidR="00D43B0A" w:rsidRDefault="00AA20FC" w:rsidP="009B09FB">
      <w:pPr>
        <w:spacing w:line="560" w:lineRule="exact"/>
        <w:ind w:firstLineChars="192" w:firstLine="614"/>
        <w:rPr>
          <w:rFonts w:ascii="仿宋_GB2312" w:eastAsia="仿宋_GB2312" w:hAnsi="仿宋" w:cs="宋体"/>
          <w:kern w:val="0"/>
          <w:sz w:val="32"/>
          <w:szCs w:val="32"/>
        </w:rPr>
      </w:pPr>
      <w:r>
        <w:rPr>
          <w:rFonts w:ascii="仿宋_GB2312" w:eastAsia="仿宋_GB2312" w:hAnsi="仿宋" w:cs="宋体" w:hint="eastAsia"/>
          <w:kern w:val="0"/>
          <w:sz w:val="32"/>
          <w:szCs w:val="32"/>
        </w:rPr>
        <w:t>司法</w:t>
      </w:r>
      <w:proofErr w:type="gramStart"/>
      <w:r>
        <w:rPr>
          <w:rFonts w:ascii="仿宋_GB2312" w:eastAsia="仿宋_GB2312" w:hAnsi="仿宋" w:cs="宋体" w:hint="eastAsia"/>
          <w:kern w:val="0"/>
          <w:sz w:val="32"/>
          <w:szCs w:val="32"/>
        </w:rPr>
        <w:t>局相关</w:t>
      </w:r>
      <w:proofErr w:type="gramEnd"/>
      <w:r>
        <w:rPr>
          <w:rFonts w:ascii="仿宋_GB2312" w:eastAsia="仿宋_GB2312" w:hAnsi="仿宋" w:cs="宋体" w:hint="eastAsia"/>
          <w:kern w:val="0"/>
          <w:sz w:val="32"/>
          <w:szCs w:val="32"/>
        </w:rPr>
        <w:t>股室的法制建设工作有条不紊的开展，2023年，司法局着力推进行政复议场所规范化建设。按照江西省行政复议规范化建设相关要求，设立并优化案件受理室、案件审理室、听证室、调解室、档案室等六大功能办公用房，更新配齐信息化办公设备，规范办案流程，实行“制度上墙”，提升行政复议办理质效，切实发挥行政复议化解行政争议的主渠道作用。获得了江西省首批行政复议工作规范化示范单位。在行政应诉工作方面，司法</w:t>
      </w:r>
      <w:proofErr w:type="gramStart"/>
      <w:r>
        <w:rPr>
          <w:rFonts w:ascii="仿宋_GB2312" w:eastAsia="仿宋_GB2312" w:hAnsi="仿宋" w:cs="宋体" w:hint="eastAsia"/>
          <w:kern w:val="0"/>
          <w:sz w:val="32"/>
          <w:szCs w:val="32"/>
        </w:rPr>
        <w:t>局创新</w:t>
      </w:r>
      <w:proofErr w:type="gramEnd"/>
      <w:r>
        <w:rPr>
          <w:rFonts w:ascii="仿宋_GB2312" w:eastAsia="仿宋_GB2312" w:hAnsi="仿宋" w:cs="宋体" w:hint="eastAsia"/>
          <w:kern w:val="0"/>
          <w:sz w:val="32"/>
          <w:szCs w:val="32"/>
        </w:rPr>
        <w:t>思路举措，健全落实各项机制，全面加强改进行政诉讼应诉工作，下好行政争议预防化解先手棋。2023年，</w:t>
      </w:r>
      <w:r w:rsidR="00236A83">
        <w:rPr>
          <w:rFonts w:ascii="仿宋_GB2312" w:eastAsia="仿宋_GB2312" w:hAnsi="仿宋" w:cs="宋体" w:hint="eastAsia"/>
          <w:kern w:val="0"/>
          <w:sz w:val="32"/>
          <w:szCs w:val="32"/>
        </w:rPr>
        <w:t>法制建设经费4万元，办理</w:t>
      </w:r>
      <w:r>
        <w:rPr>
          <w:rFonts w:ascii="仿宋_GB2312" w:eastAsia="仿宋_GB2312" w:hAnsi="仿宋" w:cs="宋体" w:hint="eastAsia"/>
          <w:kern w:val="0"/>
          <w:sz w:val="32"/>
          <w:szCs w:val="32"/>
        </w:rPr>
        <w:t>53件已审结的案件中，行政机关败诉4件，较新余地区行政机</w:t>
      </w:r>
      <w:r>
        <w:rPr>
          <w:rFonts w:ascii="仿宋_GB2312" w:eastAsia="仿宋_GB2312" w:hAnsi="仿宋" w:cs="宋体" w:hint="eastAsia"/>
          <w:kern w:val="0"/>
          <w:sz w:val="32"/>
          <w:szCs w:val="32"/>
        </w:rPr>
        <w:lastRenderedPageBreak/>
        <w:t>关败诉率低5.04%。在合法性审查工作方面，2023年，审查行政规范性文件8件，重大行政决策5件，做到了为区政府把好法律关。在执法监督方面，起草并提请政府办出台了《渝水区落实提升行政执法质量三年行动计划（2023—2025年）实施方案》。</w:t>
      </w:r>
    </w:p>
    <w:p w:rsidR="0031698A" w:rsidRDefault="0031698A" w:rsidP="009B09FB">
      <w:pPr>
        <w:spacing w:line="560" w:lineRule="exact"/>
        <w:outlineLvl w:val="2"/>
        <w:rPr>
          <w:rFonts w:ascii="黑体" w:eastAsia="黑体" w:hAnsi="黑体"/>
          <w:b/>
          <w:sz w:val="32"/>
          <w:szCs w:val="32"/>
        </w:rPr>
      </w:pPr>
      <w:bookmarkStart w:id="6" w:name="_Toc421917361"/>
      <w:r>
        <w:rPr>
          <w:rFonts w:ascii="黑体" w:eastAsia="黑体" w:hAnsi="黑体" w:hint="eastAsia"/>
          <w:b/>
          <w:sz w:val="32"/>
          <w:szCs w:val="32"/>
        </w:rPr>
        <w:t>3、经费来源和使用情况</w:t>
      </w:r>
      <w:bookmarkEnd w:id="6"/>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（1）资金来源</w:t>
      </w:r>
    </w:p>
    <w:p w:rsidR="0031698A" w:rsidRDefault="0031698A" w:rsidP="009B09FB">
      <w:pPr>
        <w:spacing w:line="560" w:lineRule="exact"/>
        <w:ind w:firstLineChars="200" w:firstLine="640"/>
        <w:rPr>
          <w:rFonts w:ascii="仿宋_GB2312" w:eastAsia="仿宋_GB2312" w:hAnsi="仿宋"/>
          <w:b/>
          <w:bCs/>
          <w:sz w:val="32"/>
          <w:szCs w:val="32"/>
        </w:rPr>
      </w:pPr>
      <w:r>
        <w:rPr>
          <w:rFonts w:ascii="仿宋_GB2312" w:eastAsia="仿宋_GB2312" w:hAnsi="仿宋" w:hint="eastAsia"/>
          <w:sz w:val="32"/>
          <w:szCs w:val="32"/>
        </w:rPr>
        <w:t>2023年度</w:t>
      </w:r>
      <w:r w:rsidR="00236A83">
        <w:rPr>
          <w:rFonts w:ascii="仿宋_GB2312" w:eastAsia="仿宋_GB2312" w:hAnsi="仿宋" w:hint="eastAsia"/>
          <w:sz w:val="32"/>
          <w:szCs w:val="32"/>
        </w:rPr>
        <w:t>法制建设</w:t>
      </w:r>
      <w:r>
        <w:rPr>
          <w:rFonts w:ascii="仿宋_GB2312" w:eastAsia="仿宋_GB2312" w:hAnsi="仿宋" w:hint="eastAsia"/>
          <w:sz w:val="32"/>
          <w:szCs w:val="32"/>
        </w:rPr>
        <w:t>经费经区财政局批准的预算金额为4万元,项目资金来源为财政拨款。</w:t>
      </w:r>
    </w:p>
    <w:p w:rsidR="0031698A" w:rsidRDefault="0031698A" w:rsidP="009B09FB">
      <w:pPr>
        <w:numPr>
          <w:ilvl w:val="0"/>
          <w:numId w:val="1"/>
        </w:num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资金使用</w:t>
      </w:r>
    </w:p>
    <w:p w:rsidR="00236A83" w:rsidRDefault="0031698A" w:rsidP="009B09FB">
      <w:pPr>
        <w:spacing w:line="560" w:lineRule="exact"/>
        <w:rPr>
          <w:rFonts w:ascii="仿宋_GB2312" w:eastAsia="仿宋_GB2312" w:hAnsi="仿宋"/>
          <w:sz w:val="32"/>
          <w:szCs w:val="32"/>
        </w:rPr>
      </w:pPr>
      <w:r>
        <w:rPr>
          <w:rFonts w:ascii="仿宋_GB2312" w:eastAsia="仿宋_GB2312" w:hAnsi="仿宋" w:hint="eastAsia"/>
          <w:b/>
          <w:bCs/>
          <w:sz w:val="32"/>
          <w:szCs w:val="32"/>
        </w:rPr>
        <w:t xml:space="preserve">     </w:t>
      </w:r>
      <w:r>
        <w:rPr>
          <w:rFonts w:ascii="仿宋_GB2312" w:eastAsia="仿宋_GB2312" w:hAnsi="仿宋" w:hint="eastAsia"/>
          <w:sz w:val="32"/>
          <w:szCs w:val="32"/>
        </w:rPr>
        <w:t>2023年度社区矫正安置帮教经费项目实际使用资金合计4万元,</w:t>
      </w:r>
      <w:r w:rsidR="00236A83">
        <w:rPr>
          <w:rFonts w:ascii="仿宋_GB2312" w:eastAsia="仿宋_GB2312" w:hAnsi="仿宋" w:hint="eastAsia"/>
          <w:sz w:val="32"/>
          <w:szCs w:val="32"/>
        </w:rPr>
        <w:t>主要用于业务开展的办公费用。</w:t>
      </w:r>
      <w:r>
        <w:rPr>
          <w:rFonts w:ascii="仿宋_GB2312" w:eastAsia="仿宋_GB2312" w:hAnsi="仿宋" w:hint="eastAsia"/>
          <w:sz w:val="32"/>
          <w:szCs w:val="32"/>
        </w:rPr>
        <w:t xml:space="preserve">                                     </w:t>
      </w:r>
      <w:bookmarkStart w:id="7" w:name="_Toc421917362"/>
    </w:p>
    <w:p w:rsidR="0031698A" w:rsidRDefault="0031698A" w:rsidP="009B09FB">
      <w:pPr>
        <w:spacing w:line="560" w:lineRule="exact"/>
        <w:rPr>
          <w:rFonts w:ascii="黑体" w:eastAsia="黑体" w:hAnsi="黑体"/>
          <w:b/>
          <w:sz w:val="32"/>
          <w:szCs w:val="32"/>
        </w:rPr>
      </w:pPr>
      <w:r>
        <w:rPr>
          <w:rFonts w:ascii="黑体" w:eastAsia="黑体" w:hAnsi="黑体" w:hint="eastAsia"/>
          <w:b/>
          <w:sz w:val="32"/>
          <w:szCs w:val="32"/>
        </w:rPr>
        <w:t>（二）项目绩效目标</w:t>
      </w:r>
      <w:bookmarkEnd w:id="7"/>
    </w:p>
    <w:p w:rsidR="00236A83"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2023年度</w:t>
      </w:r>
      <w:r w:rsidR="00236A83">
        <w:rPr>
          <w:rFonts w:ascii="仿宋_GB2312" w:eastAsia="仿宋_GB2312" w:hAnsi="仿宋" w:hint="eastAsia"/>
          <w:sz w:val="32"/>
          <w:szCs w:val="32"/>
        </w:rPr>
        <w:t>法制建设</w:t>
      </w:r>
      <w:r>
        <w:rPr>
          <w:rFonts w:ascii="仿宋_GB2312" w:eastAsia="仿宋_GB2312" w:hAnsi="仿宋" w:hint="eastAsia"/>
          <w:sz w:val="32"/>
          <w:szCs w:val="32"/>
        </w:rPr>
        <w:t>经费项目绩效目标为</w:t>
      </w:r>
      <w:r w:rsidR="00D05A4F" w:rsidRPr="00D05A4F">
        <w:rPr>
          <w:rFonts w:ascii="仿宋_GB2312" w:eastAsia="仿宋_GB2312" w:hAnsi="仿宋" w:hint="eastAsia"/>
          <w:sz w:val="32"/>
          <w:szCs w:val="32"/>
        </w:rPr>
        <w:t>法治渝水建设的体制机制更加健全，立足区情、特色鲜明的法规制度体系更加完备，职责明确、依法行政的政府治理体系日益健全，相互配合、相互制约的司法权运行机制更加科学有效，法治社会建设取得重大进展，党内法规制度更加完善，实现全面依法治区工作职能的上下贯通、高效协同，形成总揽全局、协调各方的党领导法治渝水建设工作体系。</w:t>
      </w:r>
    </w:p>
    <w:p w:rsidR="0031698A" w:rsidRDefault="0031698A" w:rsidP="009B09FB">
      <w:pPr>
        <w:spacing w:line="560" w:lineRule="exact"/>
        <w:outlineLvl w:val="1"/>
        <w:rPr>
          <w:rFonts w:ascii="黑体" w:eastAsia="黑体" w:hAnsi="黑体"/>
          <w:b/>
          <w:sz w:val="32"/>
          <w:szCs w:val="32"/>
        </w:rPr>
      </w:pPr>
      <w:bookmarkStart w:id="8" w:name="_Toc421917363"/>
      <w:r>
        <w:rPr>
          <w:rFonts w:ascii="黑体" w:eastAsia="黑体" w:hAnsi="黑体" w:hint="eastAsia"/>
          <w:b/>
          <w:sz w:val="32"/>
          <w:szCs w:val="32"/>
        </w:rPr>
        <w:t>二、绩效评价的工作情况</w:t>
      </w:r>
      <w:bookmarkStart w:id="9" w:name="_Toc403599250"/>
      <w:bookmarkEnd w:id="8"/>
    </w:p>
    <w:p w:rsidR="0031698A" w:rsidRDefault="0031698A" w:rsidP="009B09FB">
      <w:pPr>
        <w:spacing w:line="560" w:lineRule="exact"/>
        <w:outlineLvl w:val="1"/>
        <w:rPr>
          <w:rFonts w:ascii="黑体" w:eastAsia="黑体" w:hAnsi="黑体"/>
          <w:b/>
          <w:sz w:val="32"/>
          <w:szCs w:val="32"/>
        </w:rPr>
      </w:pPr>
      <w:bookmarkStart w:id="10" w:name="_Toc421917364"/>
      <w:r>
        <w:rPr>
          <w:rFonts w:ascii="黑体" w:eastAsia="黑体" w:hAnsi="黑体" w:hint="eastAsia"/>
          <w:b/>
          <w:sz w:val="32"/>
          <w:szCs w:val="32"/>
        </w:rPr>
        <w:t>（一）绩效评价目的</w:t>
      </w:r>
      <w:bookmarkEnd w:id="10"/>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为加强专项资金管理，提高资金使用效益，检查专项资金项目的预期目标是否实现，项目是否可持续运行，分析存</w:t>
      </w:r>
      <w:r>
        <w:rPr>
          <w:rFonts w:ascii="仿宋_GB2312" w:eastAsia="仿宋_GB2312" w:hAnsi="仿宋" w:hint="eastAsia"/>
          <w:sz w:val="32"/>
          <w:szCs w:val="32"/>
        </w:rPr>
        <w:lastRenderedPageBreak/>
        <w:t>在的问题，及时总结经验，改进项目管理措施，提高绩效管理水平，为预算决策提供有力依据。根据《财政部关于印发&lt;项目支出绩效评价管理办法&gt;的通知》（财预〔2020〕10 号）、《中共江西省委 江西省人民政府关于全面实施预算绩效管理的实施意见》（</w:t>
      </w:r>
      <w:proofErr w:type="gramStart"/>
      <w:r>
        <w:rPr>
          <w:rFonts w:ascii="仿宋_GB2312" w:eastAsia="仿宋_GB2312" w:hAnsi="仿宋" w:hint="eastAsia"/>
          <w:sz w:val="32"/>
          <w:szCs w:val="32"/>
        </w:rPr>
        <w:t>赣发〔2019〕</w:t>
      </w:r>
      <w:proofErr w:type="gramEnd"/>
      <w:r>
        <w:rPr>
          <w:rFonts w:ascii="仿宋_GB2312" w:eastAsia="仿宋_GB2312" w:hAnsi="仿宋" w:hint="eastAsia"/>
          <w:sz w:val="32"/>
          <w:szCs w:val="32"/>
        </w:rPr>
        <w:t>8号）、</w:t>
      </w:r>
      <w:r>
        <w:rPr>
          <w:rFonts w:ascii="仿宋_GB2312" w:eastAsia="仿宋_GB2312" w:hAnsi="仿宋" w:cs="宋体" w:hint="eastAsia"/>
          <w:kern w:val="0"/>
          <w:sz w:val="32"/>
          <w:szCs w:val="32"/>
        </w:rPr>
        <w:t>《</w:t>
      </w:r>
      <w:r>
        <w:rPr>
          <w:rFonts w:ascii="仿宋_GB2312" w:eastAsia="仿宋_GB2312" w:hAnsi="仿宋" w:hint="eastAsia"/>
          <w:sz w:val="32"/>
          <w:szCs w:val="32"/>
        </w:rPr>
        <w:t>江西省财政厅关于印发&lt;江西省省级预算部门绩效管理暂行办法&gt;的通知》等文件精神的要求，对渝水区司法局2023年度</w:t>
      </w:r>
      <w:r w:rsidR="00D05A4F">
        <w:rPr>
          <w:rFonts w:ascii="仿宋_GB2312" w:eastAsia="仿宋_GB2312" w:hAnsi="仿宋" w:hint="eastAsia"/>
          <w:sz w:val="32"/>
          <w:szCs w:val="32"/>
        </w:rPr>
        <w:t>法制建设</w:t>
      </w:r>
      <w:r>
        <w:rPr>
          <w:rFonts w:ascii="仿宋_GB2312" w:eastAsia="仿宋_GB2312" w:hAnsi="仿宋" w:hint="eastAsia"/>
          <w:sz w:val="32"/>
          <w:szCs w:val="32"/>
        </w:rPr>
        <w:t>经费项目资金使用进行绩效评价。</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通过计算、比较、分析项目投入、过程、产出、效果涉及的各项指标，客观公正地反映渝水区司法局2023年度</w:t>
      </w:r>
      <w:r w:rsidR="00D05A4F">
        <w:rPr>
          <w:rFonts w:ascii="仿宋_GB2312" w:eastAsia="仿宋_GB2312" w:hAnsi="仿宋" w:hint="eastAsia"/>
          <w:sz w:val="32"/>
          <w:szCs w:val="32"/>
        </w:rPr>
        <w:t>法制建设</w:t>
      </w:r>
      <w:r>
        <w:rPr>
          <w:rFonts w:ascii="仿宋_GB2312" w:eastAsia="仿宋_GB2312" w:hAnsi="仿宋" w:hint="eastAsia"/>
          <w:sz w:val="32"/>
          <w:szCs w:val="32"/>
        </w:rPr>
        <w:t>项目资金实际使用和产出的绩效状况，为今后该项目实施方向及管理方式的改进提供指导，逐步树立以结果为导向、讲求绩效的观念。通过评价、总结项目实施的做法、经验和教训，提出改进措施和建设性意见。</w:t>
      </w:r>
    </w:p>
    <w:p w:rsidR="0031698A" w:rsidRDefault="0031698A" w:rsidP="009B09FB">
      <w:pPr>
        <w:spacing w:line="560" w:lineRule="exact"/>
        <w:jc w:val="left"/>
        <w:outlineLvl w:val="1"/>
        <w:rPr>
          <w:rFonts w:ascii="黑体" w:eastAsia="黑体" w:hAnsi="黑体"/>
          <w:b/>
          <w:sz w:val="32"/>
          <w:szCs w:val="32"/>
        </w:rPr>
      </w:pPr>
      <w:bookmarkStart w:id="11" w:name="_Toc421917365"/>
      <w:r>
        <w:rPr>
          <w:rFonts w:ascii="黑体" w:eastAsia="黑体" w:hAnsi="黑体" w:hint="eastAsia"/>
          <w:b/>
          <w:sz w:val="32"/>
          <w:szCs w:val="32"/>
        </w:rPr>
        <w:t>（二）绩效评价设计与实施过程</w:t>
      </w:r>
      <w:bookmarkEnd w:id="11"/>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首先，进行前期准备工作，制定绩效评价前期工作计划。然后，组织以财务负责人为组长，各股室负责人为成员的项目小组开展绩效评价工作。整个评价工作分以下几个阶段进行：</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1、前期准备工作</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根据绩效评价规范的要求和本次评价的实际情况，拟订了绩效评价工作方案，组成项目评价工作组。项目组结合财政部《项目支出绩效评价管理办法》、江西省财政厅《江西省省级预算部门绩效管理暂行办法》等文件，结合项目的实</w:t>
      </w:r>
      <w:r>
        <w:rPr>
          <w:rFonts w:ascii="仿宋_GB2312" w:eastAsia="仿宋_GB2312" w:hAnsi="仿宋" w:hint="eastAsia"/>
          <w:sz w:val="32"/>
          <w:szCs w:val="32"/>
        </w:rPr>
        <w:lastRenderedPageBreak/>
        <w:t>际情况，制定了绩效评价方案。</w:t>
      </w:r>
    </w:p>
    <w:p w:rsidR="0031698A" w:rsidRDefault="0031698A" w:rsidP="009B09FB">
      <w:pPr>
        <w:spacing w:line="560" w:lineRule="exact"/>
        <w:ind w:firstLineChars="200" w:firstLine="640"/>
        <w:rPr>
          <w:rFonts w:ascii="仿宋" w:eastAsia="仿宋" w:hAnsi="仿宋"/>
          <w:sz w:val="28"/>
          <w:szCs w:val="28"/>
        </w:rPr>
      </w:pPr>
      <w:r>
        <w:rPr>
          <w:rFonts w:ascii="仿宋_GB2312" w:eastAsia="仿宋_GB2312" w:hAnsi="仿宋" w:hint="eastAsia"/>
          <w:sz w:val="32"/>
          <w:szCs w:val="32"/>
        </w:rPr>
        <w:t>此次评价工作，在收集并熟悉了项目实施、管理及其他文件资料后，全面了解此次绩效评价的内容、方法和要求。之后,评价小组收集了项目立项文件、项目预算资金材料、项目工作总结，完成了项目基础信息表。项目小组成员根据了解的项目资料设计绩效评价指标，对绩效评价的工作任务进行分解，设计资料清单和相关表格，最终形成完整的绩效评价工作方案，指导项目小组规范有序进行绩效评价活动。</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2、组织实施过程内容</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按照绩效评价规范要求，通过案卷研究等方式，对被评价项目的相关资料信息进行收集、整理、分析，以评价该项目在项目决策、项目管理上是否依法依规，在项目绩效方面是否高效可持续。</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一是收集了项目立项、投入、管理、产出及效果相关资料。</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二是通过座谈，介绍取得的成果和存在的问题，针对存在的问题进行探讨，并给出相关建议。</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三是查阅账本、凭证，包括总账、明细账及辅助账等进行核查，对项目的资金来源及去向进行分类整理。</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四是查阅项目实施档案</w:t>
      </w:r>
      <w:r>
        <w:rPr>
          <w:rFonts w:ascii="仿宋_GB2312" w:eastAsia="仿宋_GB2312" w:hAnsi="仿宋" w:hint="eastAsia"/>
          <w:sz w:val="32"/>
          <w:szCs w:val="32"/>
        </w:rPr>
        <w:t>，了解项目的执行情况。</w:t>
      </w:r>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五是社会调查，对项目设计调查问卷，对</w:t>
      </w:r>
      <w:r w:rsidR="00D05A4F">
        <w:rPr>
          <w:rFonts w:ascii="仿宋" w:eastAsia="仿宋" w:hAnsi="仿宋" w:hint="eastAsia"/>
          <w:sz w:val="32"/>
          <w:szCs w:val="32"/>
        </w:rPr>
        <w:t>服务对象</w:t>
      </w:r>
      <w:r>
        <w:rPr>
          <w:rFonts w:ascii="仿宋" w:eastAsia="仿宋" w:hAnsi="仿宋" w:hint="eastAsia"/>
          <w:sz w:val="32"/>
          <w:szCs w:val="32"/>
        </w:rPr>
        <w:t>进行问卷调查，了解项目实施的效果。</w:t>
      </w:r>
    </w:p>
    <w:p w:rsidR="0031698A" w:rsidRDefault="0031698A" w:rsidP="009B09FB">
      <w:pPr>
        <w:spacing w:line="560" w:lineRule="exact"/>
        <w:ind w:firstLineChars="200" w:firstLine="640"/>
        <w:rPr>
          <w:rFonts w:ascii="仿宋" w:eastAsia="仿宋" w:hAnsi="仿宋"/>
          <w:sz w:val="32"/>
          <w:szCs w:val="32"/>
        </w:rPr>
      </w:pPr>
      <w:bookmarkStart w:id="12" w:name="_Toc403599257"/>
      <w:r>
        <w:rPr>
          <w:rFonts w:ascii="仿宋" w:eastAsia="仿宋" w:hAnsi="仿宋" w:hint="eastAsia"/>
          <w:sz w:val="32"/>
          <w:szCs w:val="32"/>
        </w:rPr>
        <w:t>3、绩效评价分析阶段</w:t>
      </w:r>
      <w:bookmarkEnd w:id="12"/>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经过对收集到的资料及数据、调查问卷统计结果进行具</w:t>
      </w:r>
      <w:r>
        <w:rPr>
          <w:rFonts w:ascii="仿宋" w:eastAsia="仿宋" w:hAnsi="仿宋" w:hint="eastAsia"/>
          <w:sz w:val="32"/>
          <w:szCs w:val="32"/>
        </w:rPr>
        <w:lastRenderedPageBreak/>
        <w:t>体分析，将分析结果与预算标准、指标体系、项目管理制度、财务资金管理制度等资料进行比对，计算各种评价指标得分，初步确定项目绩效的评价结果。</w:t>
      </w:r>
    </w:p>
    <w:p w:rsidR="0031698A" w:rsidRDefault="0031698A" w:rsidP="009B09FB">
      <w:pPr>
        <w:spacing w:line="560" w:lineRule="exact"/>
        <w:ind w:firstLineChars="200" w:firstLine="640"/>
        <w:rPr>
          <w:rFonts w:ascii="仿宋" w:eastAsia="仿宋" w:hAnsi="仿宋"/>
          <w:sz w:val="32"/>
          <w:szCs w:val="32"/>
        </w:rPr>
      </w:pPr>
      <w:bookmarkStart w:id="13" w:name="_Toc403599258"/>
      <w:r>
        <w:rPr>
          <w:rFonts w:ascii="仿宋" w:eastAsia="仿宋" w:hAnsi="仿宋" w:hint="eastAsia"/>
          <w:sz w:val="32"/>
          <w:szCs w:val="32"/>
        </w:rPr>
        <w:t>4、绩效评价汇总阶段</w:t>
      </w:r>
      <w:bookmarkEnd w:id="13"/>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对初步确定项目绩效的评价结果进行逐级复核、汇总、分析，核查评价工作中是否存在重复和遗漏的情况。在此基础上，撰写项目绩效评价报告初稿，由项目组负责人复核。</w:t>
      </w:r>
    </w:p>
    <w:p w:rsidR="0031698A" w:rsidRDefault="0031698A" w:rsidP="009B09FB">
      <w:pPr>
        <w:spacing w:line="560" w:lineRule="exact"/>
        <w:ind w:firstLineChars="200" w:firstLine="640"/>
        <w:rPr>
          <w:rFonts w:ascii="仿宋" w:eastAsia="仿宋" w:hAnsi="仿宋"/>
          <w:sz w:val="32"/>
          <w:szCs w:val="32"/>
        </w:rPr>
      </w:pPr>
      <w:bookmarkStart w:id="14" w:name="_Toc403599259"/>
      <w:r>
        <w:rPr>
          <w:rFonts w:ascii="仿宋" w:eastAsia="仿宋" w:hAnsi="仿宋" w:hint="eastAsia"/>
          <w:sz w:val="32"/>
          <w:szCs w:val="32"/>
        </w:rPr>
        <w:t>5、提交报告阶段</w:t>
      </w:r>
      <w:bookmarkEnd w:id="14"/>
    </w:p>
    <w:p w:rsidR="0031698A" w:rsidRDefault="0031698A" w:rsidP="009B09FB">
      <w:pPr>
        <w:spacing w:line="560" w:lineRule="exact"/>
        <w:ind w:firstLineChars="200" w:firstLine="640"/>
        <w:rPr>
          <w:rFonts w:ascii="仿宋" w:eastAsia="仿宋" w:hAnsi="仿宋"/>
          <w:sz w:val="32"/>
          <w:szCs w:val="32"/>
        </w:rPr>
      </w:pPr>
      <w:r>
        <w:rPr>
          <w:rFonts w:ascii="仿宋" w:eastAsia="仿宋" w:hAnsi="仿宋" w:hint="eastAsia"/>
          <w:sz w:val="32"/>
          <w:szCs w:val="32"/>
        </w:rPr>
        <w:t>首先完成项目绩效评价报告初稿，在组内进行讨论，充分交换意见并作必要的修改后，向财政提交正式的绩效评价报告。</w:t>
      </w:r>
    </w:p>
    <w:p w:rsidR="0031698A" w:rsidRDefault="0031698A" w:rsidP="009B09FB">
      <w:pPr>
        <w:spacing w:line="560" w:lineRule="exact"/>
        <w:outlineLvl w:val="1"/>
        <w:rPr>
          <w:rFonts w:ascii="黑体" w:eastAsia="黑体" w:hAnsi="黑体"/>
          <w:b/>
          <w:sz w:val="32"/>
          <w:szCs w:val="32"/>
        </w:rPr>
      </w:pPr>
      <w:bookmarkStart w:id="15" w:name="_Toc421917366"/>
      <w:r>
        <w:rPr>
          <w:rFonts w:ascii="黑体" w:eastAsia="黑体" w:hAnsi="黑体" w:hint="eastAsia"/>
          <w:b/>
          <w:sz w:val="32"/>
          <w:szCs w:val="32"/>
        </w:rPr>
        <w:t>（三）绩效评价框架</w:t>
      </w:r>
      <w:bookmarkEnd w:id="15"/>
    </w:p>
    <w:p w:rsidR="0031698A" w:rsidRDefault="0031698A" w:rsidP="009B09FB">
      <w:pPr>
        <w:spacing w:line="560" w:lineRule="exact"/>
        <w:ind w:firstLineChars="146" w:firstLine="467"/>
        <w:rPr>
          <w:rFonts w:ascii="黑体" w:eastAsia="黑体" w:hAnsi="黑体"/>
          <w:b/>
          <w:sz w:val="32"/>
          <w:szCs w:val="32"/>
        </w:rPr>
      </w:pPr>
      <w:r>
        <w:rPr>
          <w:rFonts w:ascii="仿宋_GB2312" w:eastAsia="仿宋_GB2312" w:hAnsi="仿宋" w:hint="eastAsia"/>
          <w:sz w:val="32"/>
          <w:szCs w:val="32"/>
        </w:rPr>
        <w:t>1、绩效评价原则</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渝水区司法局2023年度</w:t>
      </w:r>
      <w:r w:rsidR="00D05A4F">
        <w:rPr>
          <w:rFonts w:ascii="仿宋_GB2312" w:eastAsia="仿宋_GB2312" w:hAnsi="仿宋" w:hint="eastAsia"/>
          <w:sz w:val="32"/>
          <w:szCs w:val="32"/>
        </w:rPr>
        <w:t>法制建设</w:t>
      </w:r>
      <w:r>
        <w:rPr>
          <w:rFonts w:ascii="仿宋_GB2312" w:eastAsia="仿宋_GB2312" w:hAnsi="仿宋" w:hint="eastAsia"/>
          <w:sz w:val="32"/>
          <w:szCs w:val="32"/>
        </w:rPr>
        <w:t>经费项目绩效评价遵循科学规范、公开公正、绩效相关的原则，参照财政支出绩效评价相关文件精神开展绩效评价工作，绩效评价工作遵循以下原则：</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（1）科学规范原则。项目资金绩效评价注重资金支出的经济性、效率性和有效性，严格执行规定的程序，采用定量与定性分析相结合的方法。</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（2）客观公正原则。项目资金绩效评价遵循客观、公正原则，采用问卷调查和专家评议相结合的方法，对项目绩效进行客观、公正的反映。</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（3）绩效相关原则。项目资金绩效评价工作针对具体</w:t>
      </w:r>
      <w:r>
        <w:rPr>
          <w:rFonts w:ascii="仿宋_GB2312" w:eastAsia="仿宋_GB2312" w:hAnsi="仿宋" w:hint="eastAsia"/>
          <w:sz w:val="32"/>
          <w:szCs w:val="32"/>
        </w:rPr>
        <w:lastRenderedPageBreak/>
        <w:t>支出及其产出绩效，评价结果能够清晰反映支出和产出绩效之间的紧密对应关系。</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2、评价依据</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（1）财政部关于印发《项目支出绩效评价管理办法》的通知（财预〔2020〕10 号）</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（2）江西省财政厅印发的《江西省省级预算部门绩效管理暂行办法》</w:t>
      </w:r>
    </w:p>
    <w:p w:rsidR="00D05A4F" w:rsidRDefault="0031698A" w:rsidP="009B09FB">
      <w:pPr>
        <w:spacing w:line="560" w:lineRule="exact"/>
        <w:ind w:firstLineChars="192" w:firstLine="614"/>
        <w:rPr>
          <w:rFonts w:ascii="仿宋_GB2312" w:eastAsia="仿宋_GB2312" w:hAnsi="仿宋" w:cs="宋体"/>
          <w:kern w:val="0"/>
          <w:sz w:val="32"/>
          <w:szCs w:val="32"/>
        </w:rPr>
      </w:pPr>
      <w:r>
        <w:rPr>
          <w:rFonts w:ascii="仿宋_GB2312" w:eastAsia="仿宋_GB2312" w:hAnsi="仿宋" w:hint="eastAsia"/>
          <w:sz w:val="32"/>
          <w:szCs w:val="32"/>
        </w:rPr>
        <w:t>（3）</w:t>
      </w:r>
      <w:r w:rsidR="00D05A4F">
        <w:rPr>
          <w:rFonts w:ascii="仿宋_GB2312" w:eastAsia="仿宋_GB2312" w:hAnsi="仿宋" w:cs="宋体" w:hint="eastAsia"/>
          <w:kern w:val="0"/>
          <w:sz w:val="32"/>
          <w:szCs w:val="32"/>
        </w:rPr>
        <w:t>《渝水区落实提升行政执法质量三年行动计划（2023—2025年）实施方案》。</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sidR="00D05A4F">
        <w:rPr>
          <w:rFonts w:ascii="仿宋_GB2312" w:eastAsia="仿宋_GB2312" w:hAnsi="仿宋" w:hint="eastAsia"/>
          <w:sz w:val="32"/>
          <w:szCs w:val="32"/>
        </w:rPr>
        <w:t>4</w:t>
      </w:r>
      <w:r>
        <w:rPr>
          <w:rFonts w:ascii="仿宋_GB2312" w:eastAsia="仿宋_GB2312" w:hAnsi="仿宋" w:hint="eastAsia"/>
          <w:sz w:val="32"/>
          <w:szCs w:val="32"/>
        </w:rPr>
        <w:t>）项目资料。项目申报书、工作总结、经费收支的报表、明细账、原始凭证等财务资料。</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3、评价评分表</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项目绩效评价评分表是对项目绩效评价的核心，我们从项目决策、过程、产出、效果四个方面设计评价指标，对项目进行评价。评价评分表建立过程如下：</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（1）确定评价指标</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第一步，分层次设置评价指标，绩效评价将指标分为决策、过程、产出和效果四个层次，评价项目的整个实施过程。</w:t>
      </w:r>
    </w:p>
    <w:p w:rsidR="0031698A" w:rsidRDefault="009119E4" w:rsidP="009B09FB">
      <w:pPr>
        <w:spacing w:line="560" w:lineRule="exact"/>
        <w:ind w:firstLineChars="300" w:firstLine="630"/>
        <w:rPr>
          <w:rFonts w:ascii="仿宋_GB2312" w:eastAsia="仿宋_GB2312" w:hAnsi="仿宋"/>
          <w:sz w:val="32"/>
          <w:szCs w:val="32"/>
        </w:rPr>
      </w:pPr>
      <w:r w:rsidRPr="009119E4">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48" o:spid="_x0000_s1026" type="#_x0000_t87" style="position:absolute;left:0;text-align:left;margin-left:-267.75pt;margin-top:12pt;width:6pt;height:312pt;z-index:25166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" adj=",11150"/>
        </w:pict>
      </w:r>
      <w:r w:rsidR="0031698A">
        <w:rPr>
          <w:rFonts w:ascii="仿宋_GB2312" w:eastAsia="仿宋_GB2312" w:hAnsi="仿宋" w:hint="eastAsia"/>
          <w:sz w:val="32"/>
          <w:szCs w:val="32"/>
        </w:rPr>
        <w:t>第二步，初步设置评价后，对评价指标进行分析、权衡、补充、选择，最后确定评价指标。</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（2）确定权重</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在绩效评价评分表中，</w:t>
      </w:r>
      <w:r w:rsidRPr="00EE7C46">
        <w:rPr>
          <w:rFonts w:ascii="仿宋_GB2312" w:eastAsia="仿宋_GB2312" w:hAnsi="仿宋" w:hint="eastAsia"/>
          <w:sz w:val="32"/>
          <w:szCs w:val="32"/>
        </w:rPr>
        <w:t>项目绩效预算执行率指标10%，指标成本指标20%，产出指标40%，效益指标20%，满意度指标10%。</w:t>
      </w:r>
    </w:p>
    <w:p w:rsidR="0031698A" w:rsidRDefault="0031698A" w:rsidP="009B09FB">
      <w:pPr>
        <w:spacing w:line="560" w:lineRule="exact"/>
        <w:ind w:firstLineChars="200" w:firstLine="640"/>
        <w:rPr>
          <w:rFonts w:ascii="仿宋_GB2312" w:eastAsia="仿宋_GB2312" w:hAnsi="仿宋"/>
          <w:sz w:val="32"/>
          <w:szCs w:val="32"/>
        </w:rPr>
      </w:pPr>
      <w:bookmarkStart w:id="16" w:name="_1460038655"/>
      <w:bookmarkStart w:id="17" w:name="_1460181815"/>
      <w:bookmarkStart w:id="18" w:name="_1460038714"/>
      <w:bookmarkStart w:id="19" w:name="_1460038730"/>
      <w:bookmarkStart w:id="20" w:name="_1460038659"/>
      <w:bookmarkStart w:id="21" w:name="_1460038687"/>
      <w:bookmarkEnd w:id="16"/>
      <w:bookmarkEnd w:id="17"/>
      <w:bookmarkEnd w:id="18"/>
      <w:bookmarkEnd w:id="19"/>
      <w:bookmarkEnd w:id="20"/>
      <w:bookmarkEnd w:id="21"/>
      <w:r>
        <w:rPr>
          <w:rFonts w:ascii="仿宋_GB2312" w:eastAsia="仿宋_GB2312" w:hAnsi="仿宋" w:hint="eastAsia"/>
          <w:sz w:val="32"/>
          <w:szCs w:val="32"/>
        </w:rPr>
        <w:lastRenderedPageBreak/>
        <w:t>（3）评分表评价结果</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绩效评价结果采取评分和评级相结合的方式，绩效评价总分值100分，等级按得分值划分为四档：90（含）分以上为“优”、80（含）-90分为“良”、60（含）-80分为“中”、60分以下为“差”。</w:t>
      </w:r>
    </w:p>
    <w:tbl>
      <w:tblPr>
        <w:tblW w:w="0" w:type="auto"/>
        <w:jc w:val="center"/>
        <w:tblLayout w:type="fixed"/>
        <w:tblLook w:val="0000"/>
      </w:tblPr>
      <w:tblGrid>
        <w:gridCol w:w="4516"/>
        <w:gridCol w:w="3563"/>
      </w:tblGrid>
      <w:tr w:rsidR="0031698A" w:rsidTr="00EC4039">
        <w:trPr>
          <w:trHeight w:val="450"/>
          <w:tblHeader/>
          <w:jc w:val="center"/>
        </w:trPr>
        <w:tc>
          <w:tcPr>
            <w:tcW w:w="4516" w:type="dxa"/>
            <w:tcBorders>
              <w:top w:val="single" w:sz="4" w:space="0" w:color="auto"/>
              <w:left w:val="single" w:sz="4" w:space="0" w:color="auto"/>
              <w:bottom w:val="single" w:sz="4" w:space="0" w:color="auto"/>
              <w:right w:val="single" w:sz="4" w:space="0" w:color="auto"/>
            </w:tcBorders>
            <w:vAlign w:val="center"/>
          </w:tcPr>
          <w:p w:rsidR="0031698A" w:rsidRDefault="0031698A" w:rsidP="009B09FB">
            <w:pPr>
              <w:widowControl/>
              <w:spacing w:line="560" w:lineRule="exact"/>
              <w:jc w:val="center"/>
              <w:rPr>
                <w:rFonts w:ascii="仿宋" w:eastAsia="仿宋" w:hAnsi="仿宋" w:cs="宋体"/>
                <w:b/>
                <w:bCs/>
                <w:kern w:val="0"/>
                <w:sz w:val="24"/>
              </w:rPr>
            </w:pPr>
            <w:r>
              <w:rPr>
                <w:rFonts w:ascii="仿宋" w:eastAsia="仿宋" w:hAnsi="仿宋" w:cs="宋体" w:hint="eastAsia"/>
                <w:b/>
                <w:bCs/>
                <w:kern w:val="0"/>
                <w:sz w:val="24"/>
              </w:rPr>
              <w:t>评价计分结果</w:t>
            </w:r>
          </w:p>
        </w:tc>
        <w:tc>
          <w:tcPr>
            <w:tcW w:w="3563" w:type="dxa"/>
            <w:tcBorders>
              <w:top w:val="single" w:sz="4" w:space="0" w:color="auto"/>
              <w:left w:val="single" w:sz="4" w:space="0" w:color="auto"/>
              <w:bottom w:val="single" w:sz="4" w:space="0" w:color="auto"/>
              <w:right w:val="single" w:sz="4" w:space="0" w:color="auto"/>
            </w:tcBorders>
            <w:vAlign w:val="center"/>
          </w:tcPr>
          <w:p w:rsidR="0031698A" w:rsidRDefault="0031698A" w:rsidP="009B09FB">
            <w:pPr>
              <w:widowControl/>
              <w:spacing w:line="560" w:lineRule="exact"/>
              <w:jc w:val="center"/>
              <w:rPr>
                <w:rFonts w:ascii="仿宋" w:eastAsia="仿宋" w:hAnsi="仿宋" w:cs="宋体"/>
                <w:b/>
                <w:bCs/>
                <w:kern w:val="0"/>
                <w:sz w:val="24"/>
              </w:rPr>
            </w:pPr>
            <w:r>
              <w:rPr>
                <w:rFonts w:ascii="仿宋" w:eastAsia="仿宋" w:hAnsi="仿宋" w:cs="宋体" w:hint="eastAsia"/>
                <w:b/>
                <w:bCs/>
                <w:kern w:val="0"/>
                <w:sz w:val="24"/>
              </w:rPr>
              <w:t>评价结果级别</w:t>
            </w:r>
          </w:p>
        </w:tc>
      </w:tr>
      <w:tr w:rsidR="0031698A" w:rsidTr="00EC4039">
        <w:trPr>
          <w:trHeight w:val="450"/>
          <w:jc w:val="center"/>
        </w:trPr>
        <w:tc>
          <w:tcPr>
            <w:tcW w:w="4516" w:type="dxa"/>
            <w:tcBorders>
              <w:top w:val="nil"/>
              <w:left w:val="single" w:sz="8" w:space="0" w:color="auto"/>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kern w:val="0"/>
                <w:sz w:val="24"/>
              </w:rPr>
            </w:pPr>
            <w:r>
              <w:rPr>
                <w:rFonts w:ascii="仿宋" w:eastAsia="仿宋" w:hAnsi="仿宋" w:hint="eastAsia"/>
                <w:kern w:val="0"/>
                <w:sz w:val="24"/>
              </w:rPr>
              <w:t>90分～100分</w:t>
            </w:r>
          </w:p>
        </w:tc>
        <w:tc>
          <w:tcPr>
            <w:tcW w:w="3563" w:type="dxa"/>
            <w:tcBorders>
              <w:top w:val="nil"/>
              <w:left w:val="nil"/>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cs="宋体"/>
                <w:kern w:val="0"/>
                <w:sz w:val="24"/>
              </w:rPr>
            </w:pPr>
            <w:r>
              <w:rPr>
                <w:rFonts w:ascii="仿宋" w:eastAsia="仿宋" w:hAnsi="仿宋" w:cs="宋体" w:hint="eastAsia"/>
                <w:kern w:val="0"/>
                <w:sz w:val="24"/>
              </w:rPr>
              <w:t>优</w:t>
            </w:r>
          </w:p>
        </w:tc>
      </w:tr>
      <w:tr w:rsidR="0031698A" w:rsidTr="00EC4039">
        <w:trPr>
          <w:trHeight w:val="479"/>
          <w:jc w:val="center"/>
        </w:trPr>
        <w:tc>
          <w:tcPr>
            <w:tcW w:w="4516" w:type="dxa"/>
            <w:tcBorders>
              <w:top w:val="nil"/>
              <w:left w:val="single" w:sz="8" w:space="0" w:color="auto"/>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kern w:val="0"/>
                <w:sz w:val="24"/>
              </w:rPr>
            </w:pPr>
            <w:r>
              <w:rPr>
                <w:rFonts w:ascii="仿宋" w:eastAsia="仿宋" w:hAnsi="仿宋" w:hint="eastAsia"/>
                <w:kern w:val="0"/>
                <w:sz w:val="24"/>
              </w:rPr>
              <w:t>80分～90分</w:t>
            </w:r>
          </w:p>
        </w:tc>
        <w:tc>
          <w:tcPr>
            <w:tcW w:w="3563" w:type="dxa"/>
            <w:tcBorders>
              <w:top w:val="nil"/>
              <w:left w:val="nil"/>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cs="宋体"/>
                <w:kern w:val="0"/>
                <w:sz w:val="24"/>
              </w:rPr>
            </w:pPr>
            <w:r>
              <w:rPr>
                <w:rFonts w:ascii="仿宋" w:eastAsia="仿宋" w:hAnsi="仿宋" w:cs="宋体" w:hint="eastAsia"/>
                <w:kern w:val="0"/>
                <w:sz w:val="24"/>
              </w:rPr>
              <w:t>良</w:t>
            </w:r>
          </w:p>
        </w:tc>
      </w:tr>
      <w:tr w:rsidR="0031698A" w:rsidTr="00EC4039">
        <w:trPr>
          <w:trHeight w:val="479"/>
          <w:jc w:val="center"/>
        </w:trPr>
        <w:tc>
          <w:tcPr>
            <w:tcW w:w="4516" w:type="dxa"/>
            <w:tcBorders>
              <w:top w:val="nil"/>
              <w:left w:val="single" w:sz="8" w:space="0" w:color="auto"/>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kern w:val="0"/>
                <w:sz w:val="24"/>
              </w:rPr>
            </w:pPr>
            <w:r>
              <w:rPr>
                <w:rFonts w:ascii="仿宋" w:eastAsia="仿宋" w:hAnsi="仿宋" w:hint="eastAsia"/>
                <w:kern w:val="0"/>
                <w:sz w:val="24"/>
              </w:rPr>
              <w:t>60分～80分</w:t>
            </w:r>
          </w:p>
        </w:tc>
        <w:tc>
          <w:tcPr>
            <w:tcW w:w="3563" w:type="dxa"/>
            <w:tcBorders>
              <w:top w:val="nil"/>
              <w:left w:val="nil"/>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cs="宋体"/>
                <w:kern w:val="0"/>
                <w:sz w:val="24"/>
              </w:rPr>
            </w:pPr>
            <w:r>
              <w:rPr>
                <w:rFonts w:ascii="仿宋" w:eastAsia="仿宋" w:hAnsi="仿宋" w:cs="宋体" w:hint="eastAsia"/>
                <w:kern w:val="0"/>
                <w:sz w:val="24"/>
              </w:rPr>
              <w:t>中</w:t>
            </w:r>
          </w:p>
        </w:tc>
      </w:tr>
      <w:tr w:rsidR="0031698A" w:rsidTr="00EC4039">
        <w:trPr>
          <w:trHeight w:val="538"/>
          <w:jc w:val="center"/>
        </w:trPr>
        <w:tc>
          <w:tcPr>
            <w:tcW w:w="4516" w:type="dxa"/>
            <w:tcBorders>
              <w:top w:val="nil"/>
              <w:left w:val="single" w:sz="8" w:space="0" w:color="auto"/>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kern w:val="0"/>
                <w:sz w:val="24"/>
              </w:rPr>
            </w:pPr>
            <w:r>
              <w:rPr>
                <w:rFonts w:ascii="仿宋" w:eastAsia="仿宋" w:hAnsi="仿宋" w:hint="eastAsia"/>
                <w:kern w:val="0"/>
                <w:sz w:val="24"/>
              </w:rPr>
              <w:t>60分以下</w:t>
            </w:r>
          </w:p>
        </w:tc>
        <w:tc>
          <w:tcPr>
            <w:tcW w:w="3563" w:type="dxa"/>
            <w:tcBorders>
              <w:top w:val="nil"/>
              <w:left w:val="nil"/>
              <w:bottom w:val="single" w:sz="8" w:space="0" w:color="auto"/>
              <w:right w:val="single" w:sz="8" w:space="0" w:color="auto"/>
            </w:tcBorders>
            <w:vAlign w:val="center"/>
          </w:tcPr>
          <w:p w:rsidR="0031698A" w:rsidRDefault="0031698A" w:rsidP="009B09FB">
            <w:pPr>
              <w:widowControl/>
              <w:spacing w:line="560" w:lineRule="exact"/>
              <w:jc w:val="center"/>
              <w:rPr>
                <w:rFonts w:ascii="仿宋" w:eastAsia="仿宋" w:hAnsi="仿宋" w:cs="宋体"/>
                <w:kern w:val="0"/>
                <w:sz w:val="24"/>
              </w:rPr>
            </w:pPr>
            <w:r>
              <w:rPr>
                <w:rFonts w:ascii="仿宋" w:eastAsia="仿宋" w:hAnsi="仿宋" w:cs="宋体" w:hint="eastAsia"/>
                <w:kern w:val="0"/>
                <w:sz w:val="24"/>
              </w:rPr>
              <w:t>差</w:t>
            </w:r>
          </w:p>
        </w:tc>
      </w:tr>
    </w:tbl>
    <w:p w:rsidR="0031698A" w:rsidRDefault="0031698A" w:rsidP="009B09FB">
      <w:pPr>
        <w:spacing w:line="560" w:lineRule="exact"/>
        <w:outlineLvl w:val="1"/>
        <w:rPr>
          <w:rFonts w:ascii="黑体" w:eastAsia="黑体" w:hAnsi="黑体"/>
          <w:b/>
          <w:sz w:val="32"/>
          <w:szCs w:val="32"/>
        </w:rPr>
      </w:pPr>
      <w:bookmarkStart w:id="22" w:name="_Toc421917368"/>
      <w:bookmarkEnd w:id="9"/>
      <w:r>
        <w:rPr>
          <w:rFonts w:ascii="黑体" w:eastAsia="黑体" w:hAnsi="黑体" w:hint="eastAsia"/>
          <w:b/>
          <w:sz w:val="32"/>
          <w:szCs w:val="32"/>
        </w:rPr>
        <w:t>三、 项目绩效分析及评价结论</w:t>
      </w:r>
      <w:bookmarkEnd w:id="22"/>
    </w:p>
    <w:p w:rsidR="0031698A" w:rsidRDefault="0031698A" w:rsidP="009B09FB">
      <w:pPr>
        <w:spacing w:line="560" w:lineRule="exact"/>
        <w:ind w:firstLineChars="100" w:firstLine="321"/>
        <w:outlineLvl w:val="2"/>
        <w:rPr>
          <w:rFonts w:ascii="黑体" w:eastAsia="黑体" w:hAnsi="黑体"/>
          <w:b/>
          <w:sz w:val="32"/>
          <w:szCs w:val="32"/>
        </w:rPr>
      </w:pPr>
      <w:bookmarkStart w:id="23" w:name="_Toc421917369"/>
      <w:r>
        <w:rPr>
          <w:rFonts w:ascii="黑体" w:eastAsia="黑体" w:hAnsi="黑体" w:hint="eastAsia"/>
          <w:b/>
          <w:sz w:val="32"/>
          <w:szCs w:val="32"/>
        </w:rPr>
        <w:t>（一）项目</w:t>
      </w:r>
      <w:bookmarkEnd w:id="23"/>
      <w:r>
        <w:rPr>
          <w:rFonts w:ascii="黑体" w:eastAsia="黑体" w:hAnsi="黑体" w:hint="eastAsia"/>
          <w:b/>
          <w:sz w:val="32"/>
          <w:szCs w:val="32"/>
        </w:rPr>
        <w:t>决策</w:t>
      </w:r>
    </w:p>
    <w:p w:rsidR="0031698A" w:rsidRDefault="0031698A" w:rsidP="009B09FB">
      <w:pPr>
        <w:spacing w:line="560" w:lineRule="exact"/>
        <w:ind w:firstLineChars="196" w:firstLine="630"/>
        <w:rPr>
          <w:rFonts w:ascii="仿宋_GB2312" w:eastAsia="仿宋_GB2312" w:hAnsi="仿宋"/>
          <w:b/>
          <w:bCs/>
          <w:sz w:val="32"/>
          <w:szCs w:val="32"/>
        </w:rPr>
      </w:pPr>
      <w:r>
        <w:rPr>
          <w:rFonts w:ascii="仿宋_GB2312" w:eastAsia="仿宋_GB2312" w:hAnsi="仿宋" w:hint="eastAsia"/>
          <w:b/>
          <w:bCs/>
          <w:sz w:val="32"/>
          <w:szCs w:val="32"/>
        </w:rPr>
        <w:t>1.1项目立项依据充分性</w:t>
      </w:r>
    </w:p>
    <w:p w:rsidR="0031698A" w:rsidRDefault="0031698A" w:rsidP="009B09FB">
      <w:pPr>
        <w:spacing w:line="560" w:lineRule="exact"/>
        <w:ind w:firstLineChars="196" w:firstLine="627"/>
        <w:rPr>
          <w:rFonts w:ascii="仿宋_GB2312" w:eastAsia="仿宋_GB2312" w:hAnsi="仿宋"/>
          <w:sz w:val="32"/>
          <w:szCs w:val="32"/>
        </w:rPr>
      </w:pPr>
      <w:r>
        <w:rPr>
          <w:rFonts w:ascii="仿宋_GB2312" w:eastAsia="仿宋_GB2312" w:hAnsi="仿宋" w:hint="eastAsia"/>
          <w:sz w:val="32"/>
          <w:szCs w:val="32"/>
        </w:rPr>
        <w:t>通过查阅相关资料，我们认为，项目立项有充分的依据，是十分必要的，立项资料完整，编制科学、实事求是。</w:t>
      </w:r>
    </w:p>
    <w:p w:rsidR="0031698A" w:rsidRPr="004271CC" w:rsidRDefault="00D05A4F" w:rsidP="009B09FB">
      <w:pPr>
        <w:pStyle w:val="ad"/>
        <w:keepNext w:val="0"/>
        <w:keepLines w:val="0"/>
        <w:widowControl/>
        <w:spacing w:line="560" w:lineRule="exact"/>
        <w:ind w:firstLine="420"/>
        <w:jc w:val="left"/>
        <w:rPr>
          <w:rFonts w:ascii="仿宋_GB2312" w:eastAsia="仿宋_GB2312" w:hAnsi="仿宋"/>
          <w:b w:val="0"/>
          <w:sz w:val="32"/>
          <w:szCs w:val="32"/>
        </w:rPr>
      </w:pPr>
      <w:r w:rsidRPr="004271CC">
        <w:rPr>
          <w:rFonts w:ascii="仿宋_GB2312" w:eastAsia="仿宋_GB2312" w:hAnsi="仿宋_GB2312" w:cs="仿宋_GB2312" w:hint="eastAsia"/>
          <w:b w:val="0"/>
          <w:color w:val="404040"/>
          <w:sz w:val="32"/>
          <w:szCs w:val="32"/>
        </w:rPr>
        <w:t>《全面推行行政规范性文件合法性审核机制实施意见》、</w:t>
      </w:r>
      <w:r w:rsidRPr="004271CC">
        <w:rPr>
          <w:rFonts w:ascii="仿宋_GB2312" w:eastAsia="仿宋_GB2312" w:hAnsi="仿宋" w:cs="宋体" w:hint="eastAsia"/>
          <w:b w:val="0"/>
          <w:kern w:val="0"/>
          <w:sz w:val="32"/>
          <w:szCs w:val="32"/>
        </w:rPr>
        <w:t>《渝水区落实提升行政执法质量三年行动计划（2023—2025年）实施方案》</w:t>
      </w:r>
      <w:r w:rsidR="0031698A" w:rsidRPr="004271CC">
        <w:rPr>
          <w:rFonts w:ascii="仿宋_GB2312" w:eastAsia="仿宋_GB2312" w:hAnsi="仿宋" w:hint="eastAsia"/>
          <w:b w:val="0"/>
          <w:sz w:val="32"/>
          <w:szCs w:val="32"/>
        </w:rPr>
        <w:t>等文件都对</w:t>
      </w:r>
      <w:r w:rsidRPr="004271CC">
        <w:rPr>
          <w:rFonts w:ascii="仿宋_GB2312" w:eastAsia="仿宋_GB2312" w:hAnsi="仿宋" w:hint="eastAsia"/>
          <w:b w:val="0"/>
          <w:sz w:val="32"/>
          <w:szCs w:val="32"/>
        </w:rPr>
        <w:t>法制建设</w:t>
      </w:r>
      <w:r w:rsidR="0031698A" w:rsidRPr="004271CC">
        <w:rPr>
          <w:rFonts w:ascii="仿宋_GB2312" w:eastAsia="仿宋_GB2312" w:hAnsi="仿宋" w:hint="eastAsia"/>
          <w:b w:val="0"/>
          <w:sz w:val="32"/>
          <w:szCs w:val="32"/>
        </w:rPr>
        <w:t>工作提出了明确的要求。</w:t>
      </w:r>
    </w:p>
    <w:p w:rsidR="00D05A4F" w:rsidRDefault="00D05A4F" w:rsidP="009B09FB">
      <w:pPr>
        <w:spacing w:line="560" w:lineRule="exact"/>
        <w:ind w:firstLineChars="200" w:firstLine="640"/>
        <w:rPr>
          <w:rFonts w:ascii="仿宋_GB2312" w:eastAsia="仿宋_GB2312" w:hAnsi="仿宋"/>
          <w:sz w:val="32"/>
          <w:szCs w:val="32"/>
        </w:rPr>
      </w:pPr>
      <w:r w:rsidRPr="00D05A4F">
        <w:rPr>
          <w:rFonts w:ascii="仿宋_GB2312" w:eastAsia="仿宋_GB2312" w:hAnsi="仿宋" w:hint="eastAsia"/>
          <w:sz w:val="32"/>
          <w:szCs w:val="32"/>
        </w:rPr>
        <w:t>法治渝水建设的体制机制更加健全，立足区情、特色鲜明的法规制度体系更加完备，职责明确、依法行政的政府治理体系日益健全，相互配合、相互制约的司法权运行机制更加科学有效，法治社会建设取得重大进展，党内法规制度更加完善，实现全面依法治区工作职能的上下贯通、高效协同，形成总揽全局、协调各方的党领导法治渝水建设工作体系。</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lastRenderedPageBreak/>
        <w:t>1.2项目立项绩效目标合理性</w:t>
      </w:r>
    </w:p>
    <w:p w:rsidR="0031698A" w:rsidRDefault="0031698A" w:rsidP="009B09FB">
      <w:pPr>
        <w:pStyle w:val="GB2312552"/>
        <w:spacing w:before="0" w:after="0" w:line="560" w:lineRule="exact"/>
        <w:rPr>
          <w:rFonts w:ascii="仿宋_GB2312" w:hAnsi="仿宋"/>
          <w:sz w:val="32"/>
          <w:szCs w:val="32"/>
        </w:rPr>
      </w:pPr>
      <w:r>
        <w:rPr>
          <w:rFonts w:ascii="仿宋_GB2312" w:hAnsi="仿宋" w:hint="eastAsia"/>
          <w:sz w:val="32"/>
          <w:szCs w:val="32"/>
        </w:rPr>
        <w:t>该项目总体目标符合国家相关法律法规、国民经济发展规划和党委政府决策，项目实施绩效目标、项目预期产出效益和效果符合正常的业绩水平，与预算投入的资金量相匹配。</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1.3项目立项指标明确性</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项目年度项目绩效目标是清晰的、完整的；绩效指标与项目年度任务数相对应；与预算确定的项目投资额或资金量相匹配。</w:t>
      </w:r>
    </w:p>
    <w:p w:rsidR="0031698A" w:rsidRDefault="0031698A" w:rsidP="00DD4ED8">
      <w:pPr>
        <w:adjustRightInd w:val="0"/>
        <w:snapToGrid w:val="0"/>
        <w:spacing w:beforeLines="50" w:line="560" w:lineRule="exact"/>
        <w:ind w:firstLine="646"/>
        <w:rPr>
          <w:rFonts w:ascii="仿宋_GB2312" w:eastAsia="仿宋_GB2312" w:hAnsi="仿宋"/>
          <w:b/>
          <w:bCs/>
          <w:sz w:val="32"/>
          <w:szCs w:val="32"/>
        </w:rPr>
      </w:pPr>
      <w:r>
        <w:rPr>
          <w:rFonts w:ascii="仿宋_GB2312" w:eastAsia="仿宋_GB2312" w:hAnsi="仿宋" w:hint="eastAsia"/>
          <w:b/>
          <w:bCs/>
          <w:sz w:val="32"/>
          <w:szCs w:val="32"/>
        </w:rPr>
        <w:t>1.4资金投入预算编制科学性</w:t>
      </w:r>
    </w:p>
    <w:p w:rsidR="0031698A" w:rsidRDefault="002D44B4" w:rsidP="009B09FB">
      <w:pPr>
        <w:spacing w:line="560" w:lineRule="exact"/>
        <w:ind w:firstLineChars="200" w:firstLine="640"/>
        <w:rPr>
          <w:rFonts w:ascii="仿宋_GB2312" w:eastAsia="仿宋_GB2312" w:hAnsi="仿宋"/>
          <w:sz w:val="32"/>
          <w:szCs w:val="32"/>
        </w:rPr>
      </w:pPr>
      <w:r>
        <w:rPr>
          <w:rFonts w:ascii="仿宋_GB2312" w:eastAsia="仿宋_GB2312" w:hAnsi="仿宋" w:cs="宋体" w:hint="eastAsia"/>
          <w:kern w:val="0"/>
          <w:sz w:val="32"/>
          <w:szCs w:val="32"/>
        </w:rPr>
        <w:t>2023年，法制建设经费4万元，办理53件已审结的案件中，行政机关败诉4件，较新余地区行政机关败诉率低5.04%。在合法性审查工作方面，2023年，审查行政规范性文件8件，重大行政决策5件，做到了为区政府把好法律关。</w:t>
      </w:r>
      <w:r w:rsidR="0031698A">
        <w:rPr>
          <w:rFonts w:ascii="仿宋_GB2312" w:eastAsia="仿宋_GB2312" w:hAnsi="仿宋" w:hint="eastAsia"/>
          <w:sz w:val="32"/>
          <w:szCs w:val="32"/>
        </w:rPr>
        <w:t>预算的制定科学、有依据。</w:t>
      </w:r>
    </w:p>
    <w:p w:rsidR="0031698A" w:rsidRDefault="0031698A" w:rsidP="00DD4ED8">
      <w:pPr>
        <w:spacing w:beforeLines="50" w:line="560" w:lineRule="exact"/>
        <w:outlineLvl w:val="2"/>
        <w:rPr>
          <w:rFonts w:ascii="黑体" w:eastAsia="黑体" w:hAnsi="黑体"/>
          <w:b/>
          <w:sz w:val="32"/>
          <w:szCs w:val="32"/>
        </w:rPr>
      </w:pPr>
      <w:bookmarkStart w:id="24" w:name="_Toc421917370"/>
      <w:r>
        <w:rPr>
          <w:rFonts w:ascii="黑体" w:eastAsia="黑体" w:hAnsi="黑体" w:hint="eastAsia"/>
          <w:b/>
          <w:sz w:val="32"/>
          <w:szCs w:val="32"/>
        </w:rPr>
        <w:t>（二）项目过程</w:t>
      </w:r>
      <w:bookmarkEnd w:id="24"/>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2.1资金到位率</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项目年初制定预算资金4万元,实际拨付预算资金</w:t>
      </w:r>
      <w:r w:rsidR="002D44B4">
        <w:rPr>
          <w:rFonts w:ascii="仿宋_GB2312" w:eastAsia="仿宋_GB2312" w:hAnsi="仿宋" w:hint="eastAsia"/>
          <w:sz w:val="32"/>
          <w:szCs w:val="32"/>
        </w:rPr>
        <w:t>4</w:t>
      </w:r>
      <w:r>
        <w:rPr>
          <w:rFonts w:ascii="仿宋_GB2312" w:eastAsia="仿宋_GB2312" w:hAnsi="仿宋" w:hint="eastAsia"/>
          <w:sz w:val="32"/>
          <w:szCs w:val="32"/>
        </w:rPr>
        <w:t>万元</w:t>
      </w:r>
      <w:r w:rsidR="002D44B4">
        <w:rPr>
          <w:rFonts w:ascii="仿宋_GB2312" w:eastAsia="仿宋_GB2312" w:hAnsi="仿宋" w:hint="eastAsia"/>
          <w:sz w:val="32"/>
          <w:szCs w:val="32"/>
        </w:rPr>
        <w:t>，</w:t>
      </w:r>
      <w:r>
        <w:rPr>
          <w:rFonts w:ascii="仿宋_GB2312" w:eastAsia="仿宋_GB2312" w:hAnsi="仿宋" w:hint="eastAsia"/>
          <w:sz w:val="32"/>
          <w:szCs w:val="32"/>
        </w:rPr>
        <w:t>实际资金到位率为100%,项目预算执行及时，资金到位率合格。</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2.2预算执行率</w:t>
      </w:r>
    </w:p>
    <w:p w:rsidR="0031698A" w:rsidRDefault="0031698A" w:rsidP="009B09FB">
      <w:pPr>
        <w:spacing w:line="560" w:lineRule="exact"/>
        <w:ind w:firstLineChars="200" w:firstLine="640"/>
        <w:rPr>
          <w:rFonts w:ascii="仿宋_GB2312" w:eastAsia="仿宋_GB2312" w:hAnsi="仿宋"/>
          <w:b/>
          <w:bCs/>
          <w:sz w:val="32"/>
          <w:szCs w:val="32"/>
        </w:rPr>
      </w:pPr>
      <w:r>
        <w:rPr>
          <w:rFonts w:ascii="仿宋_GB2312" w:eastAsia="仿宋_GB2312" w:hAnsi="仿宋" w:hint="eastAsia"/>
          <w:sz w:val="32"/>
          <w:szCs w:val="32"/>
        </w:rPr>
        <w:t>2023年度</w:t>
      </w:r>
      <w:r w:rsidR="002D44B4">
        <w:rPr>
          <w:rFonts w:ascii="仿宋_GB2312" w:eastAsia="仿宋_GB2312" w:hAnsi="仿宋" w:hint="eastAsia"/>
          <w:sz w:val="32"/>
          <w:szCs w:val="32"/>
        </w:rPr>
        <w:t>法制建设</w:t>
      </w:r>
      <w:r>
        <w:rPr>
          <w:rFonts w:ascii="仿宋_GB2312" w:eastAsia="仿宋_GB2312" w:hAnsi="仿宋" w:hint="eastAsia"/>
          <w:sz w:val="32"/>
          <w:szCs w:val="32"/>
        </w:rPr>
        <w:t>项目实际使用资金4万元,年初预算资金4万元,实际预算执行率100%。</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2.3财务管理制度的健全性</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财务管理制度是单位会计管理的重要制度，只有建立一</w:t>
      </w:r>
      <w:r>
        <w:rPr>
          <w:rFonts w:ascii="仿宋_GB2312" w:eastAsia="仿宋_GB2312" w:hAnsi="仿宋" w:hint="eastAsia"/>
          <w:sz w:val="32"/>
          <w:szCs w:val="32"/>
        </w:rPr>
        <w:lastRenderedPageBreak/>
        <w:t>套完整、切实可行的财务管理制度,才能减少和控制资产的损失风险,规范会计行为,从而保证国家统一会计制度的有效实施。司法局财务管理制度比较健全，制定了《财务管理规定》、《财务人员工作职责》等相应的财务管理制度</w:t>
      </w:r>
      <w:r w:rsidR="002D44B4">
        <w:rPr>
          <w:rFonts w:ascii="仿宋_GB2312" w:eastAsia="仿宋_GB2312" w:hAnsi="仿宋" w:hint="eastAsia"/>
          <w:sz w:val="32"/>
          <w:szCs w:val="32"/>
        </w:rPr>
        <w:t>对</w:t>
      </w:r>
      <w:r>
        <w:rPr>
          <w:rFonts w:ascii="仿宋_GB2312" w:eastAsia="仿宋_GB2312" w:hAnsi="仿宋" w:hint="eastAsia"/>
          <w:sz w:val="32"/>
          <w:szCs w:val="32"/>
        </w:rPr>
        <w:t>专项资金的管理作了明确的规定。</w:t>
      </w:r>
    </w:p>
    <w:p w:rsidR="0031698A" w:rsidRDefault="0031698A" w:rsidP="009B09FB">
      <w:pPr>
        <w:spacing w:line="560" w:lineRule="exact"/>
        <w:ind w:firstLineChars="200" w:firstLine="643"/>
        <w:rPr>
          <w:rFonts w:ascii="仿宋_GB2312" w:eastAsia="仿宋_GB2312" w:hAnsi="仿宋"/>
          <w:b/>
          <w:color w:val="000000"/>
          <w:sz w:val="32"/>
          <w:szCs w:val="32"/>
        </w:rPr>
      </w:pPr>
      <w:r>
        <w:rPr>
          <w:rFonts w:ascii="仿宋_GB2312" w:eastAsia="仿宋_GB2312" w:hAnsi="仿宋" w:hint="eastAsia"/>
          <w:b/>
          <w:sz w:val="32"/>
          <w:szCs w:val="32"/>
        </w:rPr>
        <w:t>2.4</w:t>
      </w:r>
      <w:r>
        <w:rPr>
          <w:rFonts w:ascii="仿宋_GB2312" w:eastAsia="仿宋_GB2312" w:hAnsi="仿宋" w:hint="eastAsia"/>
          <w:b/>
          <w:color w:val="000000"/>
          <w:sz w:val="32"/>
          <w:szCs w:val="32"/>
        </w:rPr>
        <w:t>资金使用合</w:t>
      </w:r>
      <w:proofErr w:type="gramStart"/>
      <w:r>
        <w:rPr>
          <w:rFonts w:ascii="仿宋_GB2312" w:eastAsia="仿宋_GB2312" w:hAnsi="仿宋" w:hint="eastAsia"/>
          <w:b/>
          <w:color w:val="000000"/>
          <w:sz w:val="32"/>
          <w:szCs w:val="32"/>
        </w:rPr>
        <w:t>规</w:t>
      </w:r>
      <w:proofErr w:type="gramEnd"/>
      <w:r>
        <w:rPr>
          <w:rFonts w:ascii="仿宋_GB2312" w:eastAsia="仿宋_GB2312" w:hAnsi="仿宋" w:hint="eastAsia"/>
          <w:b/>
          <w:color w:val="000000"/>
          <w:sz w:val="32"/>
          <w:szCs w:val="32"/>
        </w:rPr>
        <w:t>性</w:t>
      </w:r>
    </w:p>
    <w:p w:rsidR="0031698A" w:rsidRDefault="0031698A" w:rsidP="009B09FB">
      <w:pPr>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通过检查项目资金明细账、原始凭证及相关附件，项目实际支出与项目计划投入资金的用途相符，符合《中华人民共</w:t>
      </w:r>
      <w:r w:rsidR="002D44B4">
        <w:rPr>
          <w:rFonts w:ascii="仿宋_GB2312" w:eastAsia="仿宋_GB2312" w:hAnsi="仿宋" w:hint="eastAsia"/>
          <w:sz w:val="32"/>
          <w:szCs w:val="32"/>
        </w:rPr>
        <w:t>和国会计法》、《中华人民共和国预算法》、和《事业单位会计制度》</w:t>
      </w:r>
      <w:r>
        <w:rPr>
          <w:rFonts w:ascii="仿宋_GB2312" w:eastAsia="仿宋_GB2312" w:hAnsi="仿宋" w:hint="eastAsia"/>
          <w:sz w:val="32"/>
          <w:szCs w:val="32"/>
        </w:rPr>
        <w:t>的规定；资金的使用有完整的审批程序和手续，不存在超标列支相关费用；不存在截留、挤占、挪用、虚列支出；项目支出发票合法合</w:t>
      </w:r>
      <w:proofErr w:type="gramStart"/>
      <w:r>
        <w:rPr>
          <w:rFonts w:ascii="仿宋_GB2312" w:eastAsia="仿宋_GB2312" w:hAnsi="仿宋" w:hint="eastAsia"/>
          <w:sz w:val="32"/>
          <w:szCs w:val="32"/>
        </w:rPr>
        <w:t>规</w:t>
      </w:r>
      <w:proofErr w:type="gramEnd"/>
      <w:r>
        <w:rPr>
          <w:rFonts w:ascii="仿宋_GB2312" w:eastAsia="仿宋_GB2312" w:hAnsi="仿宋" w:hint="eastAsia"/>
          <w:sz w:val="32"/>
          <w:szCs w:val="32"/>
        </w:rPr>
        <w:t xml:space="preserve">。 </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2.5资金单独核算</w:t>
      </w:r>
    </w:p>
    <w:p w:rsidR="0031698A" w:rsidRDefault="0031698A" w:rsidP="009B09FB">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已经按照《中华人民共和国会计法》《事业单位会计准则》及《事业单位单位会计制度》管理规定，建立相关账目及会计科目，确保会计信息及时、准确、真实、完整。对社区矫正支出建立了辅助明细账，严格进行专项核算，全年社区矫正实际使用资金4万元。</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2.6财务信息质量</w:t>
      </w:r>
    </w:p>
    <w:p w:rsidR="0031698A" w:rsidRDefault="0031698A" w:rsidP="009B09FB">
      <w:pPr>
        <w:spacing w:line="560" w:lineRule="exact"/>
        <w:ind w:firstLineChars="200" w:firstLine="640"/>
        <w:rPr>
          <w:rFonts w:ascii="仿宋_GB2312" w:eastAsia="仿宋_GB2312" w:hAnsi="仿宋"/>
          <w:sz w:val="32"/>
          <w:szCs w:val="32"/>
          <w:u w:val="single"/>
        </w:rPr>
      </w:pPr>
      <w:r>
        <w:rPr>
          <w:rFonts w:ascii="仿宋_GB2312" w:eastAsia="仿宋_GB2312" w:hAnsi="仿宋" w:hint="eastAsia"/>
          <w:sz w:val="32"/>
          <w:szCs w:val="32"/>
        </w:rPr>
        <w:t>司法局执行政府会计制度，项目资金通过国库集中支付</w:t>
      </w:r>
      <w:proofErr w:type="gramStart"/>
      <w:r>
        <w:rPr>
          <w:rFonts w:ascii="仿宋_GB2312" w:eastAsia="仿宋_GB2312" w:hAnsi="仿宋" w:hint="eastAsia"/>
          <w:sz w:val="32"/>
          <w:szCs w:val="32"/>
        </w:rPr>
        <w:t>支付</w:t>
      </w:r>
      <w:proofErr w:type="gramEnd"/>
      <w:r>
        <w:rPr>
          <w:rFonts w:ascii="仿宋_GB2312" w:eastAsia="仿宋_GB2312" w:hAnsi="仿宋" w:hint="eastAsia"/>
          <w:sz w:val="32"/>
          <w:szCs w:val="32"/>
        </w:rPr>
        <w:t>，资金拨付使用严格按照程序执行，以保证财政资金的安全完整，且有比较完整的财务管理规定和制度，账簿及原始凭证齐全，账实相符，手续齐备，会计账务保存完整，能够比较全面反映部门资金使用的财务信息和实际状况。切实</w:t>
      </w:r>
      <w:r>
        <w:rPr>
          <w:rFonts w:ascii="仿宋_GB2312" w:eastAsia="仿宋_GB2312" w:hAnsi="仿宋" w:hint="eastAsia"/>
          <w:sz w:val="32"/>
          <w:szCs w:val="32"/>
        </w:rPr>
        <w:lastRenderedPageBreak/>
        <w:t>做到账簿完整、帐实相符、帐表相符、表表相符、会计核算清楚规范。</w:t>
      </w:r>
    </w:p>
    <w:p w:rsidR="0031698A" w:rsidRDefault="0031698A" w:rsidP="009B09FB">
      <w:pPr>
        <w:spacing w:line="560" w:lineRule="exact"/>
        <w:ind w:firstLineChars="200" w:firstLine="643"/>
        <w:rPr>
          <w:rFonts w:ascii="仿宋_GB2312" w:eastAsia="仿宋_GB2312" w:hAnsi="仿宋"/>
          <w:b/>
          <w:bCs/>
          <w:sz w:val="32"/>
          <w:szCs w:val="32"/>
        </w:rPr>
      </w:pPr>
      <w:r>
        <w:rPr>
          <w:rFonts w:ascii="仿宋_GB2312" w:eastAsia="仿宋_GB2312" w:hAnsi="仿宋" w:hint="eastAsia"/>
          <w:b/>
          <w:bCs/>
          <w:sz w:val="32"/>
          <w:szCs w:val="32"/>
        </w:rPr>
        <w:t>2.</w:t>
      </w:r>
      <w:r w:rsidR="002D44B4">
        <w:rPr>
          <w:rFonts w:ascii="仿宋_GB2312" w:eastAsia="仿宋_GB2312" w:hAnsi="仿宋" w:hint="eastAsia"/>
          <w:b/>
          <w:bCs/>
          <w:sz w:val="32"/>
          <w:szCs w:val="32"/>
        </w:rPr>
        <w:t>7</w:t>
      </w:r>
      <w:r>
        <w:rPr>
          <w:rFonts w:ascii="仿宋_GB2312" w:eastAsia="仿宋_GB2312" w:hAnsi="仿宋" w:hint="eastAsia"/>
          <w:b/>
          <w:bCs/>
          <w:sz w:val="32"/>
          <w:szCs w:val="32"/>
        </w:rPr>
        <w:t>组织实施</w:t>
      </w:r>
    </w:p>
    <w:p w:rsidR="0031698A" w:rsidRPr="0076105A" w:rsidRDefault="00E65949" w:rsidP="009B09FB">
      <w:pPr>
        <w:spacing w:line="560" w:lineRule="exact"/>
        <w:ind w:firstLineChars="250" w:firstLine="800"/>
        <w:rPr>
          <w:rFonts w:ascii="仿宋_GB2312" w:eastAsia="仿宋_GB2312" w:hAnsi="仿宋"/>
          <w:bCs/>
          <w:sz w:val="32"/>
          <w:szCs w:val="32"/>
        </w:rPr>
      </w:pPr>
      <w:r w:rsidRPr="0076105A">
        <w:rPr>
          <w:rFonts w:ascii="仿宋_GB2312" w:eastAsia="仿宋_GB2312" w:hAnsi="仿宋" w:hint="eastAsia"/>
          <w:bCs/>
          <w:sz w:val="32"/>
          <w:szCs w:val="32"/>
        </w:rPr>
        <w:t>按</w:t>
      </w:r>
      <w:r w:rsidR="0031698A" w:rsidRPr="0076105A">
        <w:rPr>
          <w:rFonts w:ascii="仿宋_GB2312" w:eastAsia="仿宋_GB2312" w:hAnsi="仿宋" w:hint="eastAsia"/>
          <w:bCs/>
          <w:sz w:val="32"/>
          <w:szCs w:val="32"/>
        </w:rPr>
        <w:t>要求</w:t>
      </w:r>
      <w:r w:rsidR="0076105A" w:rsidRPr="0076105A">
        <w:rPr>
          <w:rFonts w:ascii="仿宋_GB2312" w:eastAsia="仿宋_GB2312" w:hAnsi="宋体" w:cs="宋体" w:hint="eastAsia"/>
          <w:color w:val="000000"/>
          <w:sz w:val="32"/>
          <w:szCs w:val="32"/>
        </w:rPr>
        <w:t>行政复议与应诉股配备3名法学专业且具有律师资质的专业人员</w:t>
      </w:r>
      <w:r w:rsidR="0031698A" w:rsidRPr="0076105A">
        <w:rPr>
          <w:rFonts w:ascii="仿宋_GB2312" w:eastAsia="仿宋_GB2312" w:hAnsi="仿宋" w:hint="eastAsia"/>
          <w:bCs/>
          <w:sz w:val="32"/>
          <w:szCs w:val="32"/>
        </w:rPr>
        <w:t>。</w:t>
      </w:r>
    </w:p>
    <w:p w:rsidR="00E65949" w:rsidRDefault="00E65949" w:rsidP="009B09FB">
      <w:pPr>
        <w:spacing w:line="560" w:lineRule="exact"/>
        <w:ind w:firstLineChars="250" w:firstLine="800"/>
        <w:rPr>
          <w:rFonts w:ascii="仿宋_GB2312" w:eastAsia="仿宋_GB2312" w:hAnsi="仿宋"/>
          <w:bCs/>
          <w:sz w:val="32"/>
          <w:szCs w:val="32"/>
        </w:rPr>
      </w:pPr>
      <w:r>
        <w:rPr>
          <w:rFonts w:ascii="仿宋_GB2312" w:eastAsia="仿宋_GB2312" w:hAnsi="仿宋" w:cs="宋体" w:hint="eastAsia"/>
          <w:kern w:val="0"/>
          <w:sz w:val="32"/>
          <w:szCs w:val="32"/>
        </w:rPr>
        <w:t>按照江西省行政复议规范化建设相关要求，设立并优化案件受理室、案件审理室、听证室、调解室、档案室等六大功能办公用房，更新配齐信息化办公设备，规范办案流程，实行“制度上墙”，提升行政复议办理质效，切实发挥行政复议化解行政争议的主渠道作用。获得了江西省首批行政复议工作规范化示范单位。</w:t>
      </w:r>
    </w:p>
    <w:p w:rsidR="0031698A" w:rsidRDefault="0031698A" w:rsidP="009B09FB">
      <w:pPr>
        <w:spacing w:line="560" w:lineRule="exact"/>
        <w:ind w:firstLineChars="250" w:firstLine="800"/>
        <w:rPr>
          <w:rFonts w:eastAsia="仿宋_GB2312"/>
          <w:sz w:val="32"/>
          <w:szCs w:val="32"/>
        </w:rPr>
      </w:pPr>
      <w:r>
        <w:rPr>
          <w:rFonts w:ascii="仿宋_GB2312" w:eastAsia="仿宋_GB2312" w:hAnsi="仿宋" w:hint="eastAsia"/>
          <w:bCs/>
          <w:sz w:val="32"/>
          <w:szCs w:val="32"/>
        </w:rPr>
        <w:t>我们认为</w:t>
      </w:r>
      <w:r w:rsidR="0076105A">
        <w:rPr>
          <w:rFonts w:ascii="仿宋_GB2312" w:eastAsia="仿宋_GB2312" w:hAnsi="仿宋" w:hint="eastAsia"/>
          <w:bCs/>
          <w:sz w:val="32"/>
          <w:szCs w:val="32"/>
        </w:rPr>
        <w:t>法制建设</w:t>
      </w:r>
      <w:r>
        <w:rPr>
          <w:rFonts w:ascii="仿宋_GB2312" w:eastAsia="仿宋_GB2312" w:hAnsi="仿宋" w:hint="eastAsia"/>
          <w:bCs/>
          <w:sz w:val="32"/>
          <w:szCs w:val="32"/>
        </w:rPr>
        <w:t>经费项目所需人员、设备设施等条件已按要求落实到位，</w:t>
      </w:r>
      <w:r w:rsidR="0076105A">
        <w:rPr>
          <w:rFonts w:ascii="仿宋_GB2312" w:eastAsia="仿宋_GB2312" w:hAnsi="仿宋" w:hint="eastAsia"/>
          <w:bCs/>
          <w:sz w:val="32"/>
          <w:szCs w:val="32"/>
        </w:rPr>
        <w:t>工作</w:t>
      </w:r>
      <w:r>
        <w:rPr>
          <w:rFonts w:ascii="仿宋_GB2312" w:eastAsia="仿宋_GB2312" w:hAnsi="仿宋" w:hint="eastAsia"/>
          <w:bCs/>
          <w:sz w:val="32"/>
          <w:szCs w:val="32"/>
        </w:rPr>
        <w:t>开展井然有序</w:t>
      </w:r>
      <w:r>
        <w:rPr>
          <w:rFonts w:ascii="仿宋_GB2312" w:eastAsia="仿宋_GB2312" w:hint="eastAsia"/>
          <w:sz w:val="32"/>
          <w:szCs w:val="32"/>
        </w:rPr>
        <w:t>。</w:t>
      </w:r>
    </w:p>
    <w:p w:rsidR="0031698A" w:rsidRDefault="0031698A" w:rsidP="009B09FB">
      <w:pPr>
        <w:spacing w:line="560" w:lineRule="exact"/>
        <w:ind w:firstLineChars="100" w:firstLine="321"/>
        <w:outlineLvl w:val="2"/>
        <w:rPr>
          <w:rFonts w:ascii="黑体" w:eastAsia="黑体" w:hAnsi="黑体"/>
          <w:b/>
          <w:sz w:val="32"/>
          <w:szCs w:val="32"/>
        </w:rPr>
      </w:pPr>
      <w:bookmarkStart w:id="25" w:name="_Toc421917371"/>
      <w:r>
        <w:rPr>
          <w:rFonts w:ascii="黑体" w:eastAsia="黑体" w:hAnsi="黑体" w:hint="eastAsia"/>
          <w:b/>
          <w:sz w:val="32"/>
          <w:szCs w:val="32"/>
        </w:rPr>
        <w:t>(三)项目产出</w:t>
      </w:r>
      <w:bookmarkEnd w:id="25"/>
    </w:p>
    <w:p w:rsidR="002D44B4" w:rsidRDefault="002D44B4" w:rsidP="009B09FB">
      <w:pPr>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2023年，办理53件已审结的案件中，行政机关败诉4件，较新余地区行政机关败诉率低5.04%。在合法性审查工作方面，2023年，审查行政规范性文件8件，重大行政决策5件，做到了为区政府把好法律关</w:t>
      </w:r>
      <w:r w:rsidR="008E675A">
        <w:rPr>
          <w:rFonts w:ascii="仿宋_GB2312" w:eastAsia="仿宋_GB2312" w:hAnsi="仿宋" w:cs="宋体" w:hint="eastAsia"/>
          <w:kern w:val="0"/>
          <w:sz w:val="32"/>
          <w:szCs w:val="32"/>
        </w:rPr>
        <w:t>。同时，做好宣传工作，每年制作宣传品不少于8000条，覆盖率大于98%，宣传品发放及时，公民法律意识增强。</w:t>
      </w:r>
    </w:p>
    <w:p w:rsidR="0031698A" w:rsidRDefault="0031698A" w:rsidP="009B09FB">
      <w:pPr>
        <w:spacing w:line="560" w:lineRule="exact"/>
        <w:rPr>
          <w:rFonts w:ascii="黑体" w:eastAsia="黑体" w:hAnsi="黑体"/>
          <w:b/>
          <w:sz w:val="32"/>
          <w:szCs w:val="32"/>
        </w:rPr>
      </w:pPr>
      <w:r>
        <w:rPr>
          <w:rFonts w:ascii="黑体" w:eastAsia="黑体" w:hAnsi="黑体" w:hint="eastAsia"/>
          <w:b/>
          <w:sz w:val="32"/>
          <w:szCs w:val="32"/>
        </w:rPr>
        <w:t>（四）项目效果</w:t>
      </w:r>
    </w:p>
    <w:p w:rsidR="008E675A" w:rsidRDefault="008E675A" w:rsidP="004271CC">
      <w:pPr>
        <w:spacing w:line="560" w:lineRule="exact"/>
        <w:ind w:firstLineChars="200" w:firstLine="640"/>
        <w:rPr>
          <w:rFonts w:ascii="黑体" w:eastAsia="黑体" w:hAnsi="黑体"/>
          <w:b/>
          <w:sz w:val="32"/>
          <w:szCs w:val="32"/>
        </w:rPr>
      </w:pPr>
      <w:r>
        <w:rPr>
          <w:rFonts w:ascii="仿宋_GB2312" w:eastAsia="仿宋_GB2312" w:hAnsi="仿宋" w:cs="宋体" w:hint="eastAsia"/>
          <w:kern w:val="0"/>
          <w:sz w:val="32"/>
          <w:szCs w:val="32"/>
        </w:rPr>
        <w:t>2023年办理53件已审结的案件中，行政机关败诉4件，较新余地区行政机关败诉率低5.04%。在合法性审查工作方面，2023年，审查行政规范性文件8件，重大行政决策5件，</w:t>
      </w:r>
      <w:r>
        <w:rPr>
          <w:rFonts w:ascii="仿宋_GB2312" w:eastAsia="仿宋_GB2312" w:hAnsi="仿宋" w:cs="宋体" w:hint="eastAsia"/>
          <w:kern w:val="0"/>
          <w:sz w:val="32"/>
          <w:szCs w:val="32"/>
        </w:rPr>
        <w:lastRenderedPageBreak/>
        <w:t>做到了为区政府把好法律关。</w:t>
      </w:r>
    </w:p>
    <w:p w:rsidR="0031698A" w:rsidRDefault="0031698A" w:rsidP="009B09FB">
      <w:pPr>
        <w:spacing w:line="560" w:lineRule="exact"/>
        <w:ind w:firstLineChars="250" w:firstLine="800"/>
        <w:rPr>
          <w:rFonts w:ascii="仿宋" w:eastAsia="仿宋" w:hAnsi="仿宋"/>
          <w:b/>
          <w:sz w:val="32"/>
          <w:szCs w:val="32"/>
        </w:rPr>
      </w:pPr>
      <w:r>
        <w:rPr>
          <w:rFonts w:ascii="仿宋_GB2312" w:eastAsia="仿宋_GB2312" w:hAnsi="仿宋" w:hint="eastAsia"/>
          <w:sz w:val="32"/>
          <w:szCs w:val="32"/>
        </w:rPr>
        <w:t>向</w:t>
      </w:r>
      <w:r w:rsidR="0003456C">
        <w:rPr>
          <w:rFonts w:ascii="仿宋_GB2312" w:eastAsia="仿宋_GB2312" w:hAnsi="仿宋" w:hint="eastAsia"/>
          <w:sz w:val="32"/>
          <w:szCs w:val="32"/>
        </w:rPr>
        <w:t>服务</w:t>
      </w:r>
      <w:r>
        <w:rPr>
          <w:rFonts w:ascii="仿宋_GB2312" w:eastAsia="仿宋_GB2312" w:hAnsi="仿宋" w:hint="eastAsia"/>
          <w:sz w:val="32"/>
          <w:szCs w:val="32"/>
        </w:rPr>
        <w:t>对象发放调查问卷20份,收回20份,主要调查项目实施情况、项目实施效果。从问卷调查情况来看，收回的20份调查问卷都表示</w:t>
      </w:r>
      <w:r>
        <w:rPr>
          <w:rFonts w:ascii="仿宋_GB2312" w:eastAsia="仿宋_GB2312" w:hAnsi="仿宋" w:cs="宋体" w:hint="eastAsia"/>
          <w:kern w:val="0"/>
          <w:sz w:val="32"/>
          <w:szCs w:val="32"/>
        </w:rPr>
        <w:t>开展</w:t>
      </w:r>
      <w:r w:rsidR="0003456C">
        <w:rPr>
          <w:rFonts w:ascii="仿宋_GB2312" w:eastAsia="仿宋_GB2312" w:hAnsi="仿宋" w:cs="宋体" w:hint="eastAsia"/>
          <w:kern w:val="0"/>
          <w:sz w:val="32"/>
          <w:szCs w:val="32"/>
        </w:rPr>
        <w:t>法</w:t>
      </w:r>
      <w:r w:rsidR="008E675A">
        <w:rPr>
          <w:rFonts w:ascii="仿宋_GB2312" w:eastAsia="仿宋_GB2312" w:hAnsi="仿宋" w:cs="宋体" w:hint="eastAsia"/>
          <w:kern w:val="0"/>
          <w:sz w:val="32"/>
          <w:szCs w:val="32"/>
        </w:rPr>
        <w:t>制</w:t>
      </w:r>
      <w:r w:rsidR="0003456C">
        <w:rPr>
          <w:rFonts w:ascii="仿宋_GB2312" w:eastAsia="仿宋_GB2312" w:hAnsi="仿宋" w:cs="宋体" w:hint="eastAsia"/>
          <w:kern w:val="0"/>
          <w:sz w:val="32"/>
          <w:szCs w:val="32"/>
        </w:rPr>
        <w:t>建设</w:t>
      </w:r>
      <w:r>
        <w:rPr>
          <w:rFonts w:ascii="仿宋_GB2312" w:eastAsia="仿宋_GB2312" w:hAnsi="仿宋" w:cs="宋体" w:hint="eastAsia"/>
          <w:kern w:val="0"/>
          <w:sz w:val="32"/>
          <w:szCs w:val="32"/>
        </w:rPr>
        <w:t>工作效果很好，</w:t>
      </w:r>
      <w:r w:rsidR="0003456C">
        <w:rPr>
          <w:rFonts w:ascii="仿宋_GB2312" w:eastAsia="仿宋_GB2312" w:hAnsi="仿宋" w:cs="宋体" w:hint="eastAsia"/>
          <w:kern w:val="0"/>
          <w:sz w:val="32"/>
          <w:szCs w:val="32"/>
        </w:rPr>
        <w:t>服务</w:t>
      </w:r>
      <w:r>
        <w:rPr>
          <w:rFonts w:ascii="仿宋_GB2312" w:eastAsia="仿宋_GB2312" w:hAnsi="仿宋" w:cs="宋体" w:hint="eastAsia"/>
          <w:kern w:val="0"/>
          <w:sz w:val="32"/>
          <w:szCs w:val="32"/>
        </w:rPr>
        <w:t>对象</w:t>
      </w:r>
      <w:r>
        <w:rPr>
          <w:rFonts w:ascii="仿宋_GB2312" w:eastAsia="仿宋_GB2312" w:hAnsi="仿宋" w:hint="eastAsia"/>
          <w:sz w:val="32"/>
          <w:szCs w:val="32"/>
        </w:rPr>
        <w:t>满意度高。</w:t>
      </w:r>
    </w:p>
    <w:p w:rsidR="0031698A" w:rsidRDefault="0031698A" w:rsidP="009B09FB">
      <w:pPr>
        <w:spacing w:line="560" w:lineRule="exact"/>
        <w:rPr>
          <w:rFonts w:ascii="仿宋_GB2312" w:eastAsia="仿宋_GB2312" w:hAnsi="仿宋"/>
          <w:sz w:val="32"/>
          <w:szCs w:val="32"/>
        </w:rPr>
      </w:pPr>
      <w:r>
        <w:rPr>
          <w:rFonts w:ascii="黑体" w:eastAsia="黑体" w:hAnsi="黑体" w:hint="eastAsia"/>
          <w:b/>
          <w:sz w:val="32"/>
          <w:szCs w:val="32"/>
        </w:rPr>
        <w:t>（五）评价结论</w:t>
      </w:r>
    </w:p>
    <w:p w:rsidR="0031698A" w:rsidRDefault="0031698A" w:rsidP="009B09FB">
      <w:pPr>
        <w:spacing w:line="56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1、评分结果</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4"/>
        <w:gridCol w:w="1704"/>
        <w:gridCol w:w="1704"/>
        <w:gridCol w:w="1375"/>
        <w:gridCol w:w="2035"/>
      </w:tblGrid>
      <w:tr w:rsidR="0031698A" w:rsidTr="004271CC">
        <w:trPr>
          <w:trHeight w:hRule="exact" w:val="454"/>
          <w:tblHeader/>
        </w:trPr>
        <w:tc>
          <w:tcPr>
            <w:tcW w:w="1454" w:type="dxa"/>
            <w:vAlign w:val="center"/>
          </w:tcPr>
          <w:p w:rsidR="0031698A" w:rsidRDefault="0031698A" w:rsidP="004271CC">
            <w:pPr>
              <w:widowControl/>
              <w:spacing w:line="400" w:lineRule="exact"/>
              <w:jc w:val="center"/>
              <w:rPr>
                <w:rFonts w:ascii="仿宋_GB2312" w:eastAsia="仿宋_GB2312" w:hAnsi="仿宋" w:cs="宋体"/>
                <w:b/>
                <w:kern w:val="0"/>
                <w:sz w:val="20"/>
                <w:szCs w:val="20"/>
              </w:rPr>
            </w:pPr>
            <w:r>
              <w:rPr>
                <w:rFonts w:ascii="仿宋_GB2312" w:eastAsia="仿宋_GB2312" w:hAnsi="仿宋" w:cs="宋体" w:hint="eastAsia"/>
                <w:b/>
                <w:kern w:val="0"/>
                <w:sz w:val="20"/>
                <w:szCs w:val="20"/>
              </w:rPr>
              <w:t>评价指标</w:t>
            </w:r>
          </w:p>
        </w:tc>
        <w:tc>
          <w:tcPr>
            <w:tcW w:w="1704" w:type="dxa"/>
            <w:vAlign w:val="center"/>
          </w:tcPr>
          <w:p w:rsidR="0031698A" w:rsidRDefault="0031698A" w:rsidP="004271CC">
            <w:pPr>
              <w:widowControl/>
              <w:spacing w:line="400" w:lineRule="exact"/>
              <w:jc w:val="center"/>
              <w:rPr>
                <w:rFonts w:ascii="仿宋_GB2312" w:eastAsia="仿宋_GB2312" w:hAnsi="仿宋" w:cs="宋体"/>
                <w:b/>
                <w:kern w:val="0"/>
                <w:sz w:val="20"/>
                <w:szCs w:val="20"/>
              </w:rPr>
            </w:pPr>
            <w:r>
              <w:rPr>
                <w:rFonts w:ascii="仿宋_GB2312" w:eastAsia="仿宋_GB2312" w:hAnsi="仿宋" w:cs="宋体" w:hint="eastAsia"/>
                <w:b/>
                <w:kern w:val="0"/>
                <w:sz w:val="20"/>
                <w:szCs w:val="20"/>
              </w:rPr>
              <w:t>权重</w:t>
            </w:r>
          </w:p>
        </w:tc>
        <w:tc>
          <w:tcPr>
            <w:tcW w:w="1704" w:type="dxa"/>
            <w:vAlign w:val="center"/>
          </w:tcPr>
          <w:p w:rsidR="0031698A" w:rsidRDefault="0031698A" w:rsidP="004271CC">
            <w:pPr>
              <w:widowControl/>
              <w:spacing w:line="400" w:lineRule="exact"/>
              <w:jc w:val="center"/>
              <w:rPr>
                <w:rFonts w:ascii="仿宋_GB2312" w:eastAsia="仿宋_GB2312" w:hAnsi="仿宋" w:cs="宋体"/>
                <w:b/>
                <w:kern w:val="0"/>
                <w:sz w:val="20"/>
                <w:szCs w:val="20"/>
              </w:rPr>
            </w:pPr>
            <w:r>
              <w:rPr>
                <w:rFonts w:ascii="仿宋_GB2312" w:eastAsia="仿宋_GB2312" w:hAnsi="仿宋" w:cs="宋体" w:hint="eastAsia"/>
                <w:b/>
                <w:kern w:val="0"/>
                <w:sz w:val="20"/>
                <w:szCs w:val="20"/>
              </w:rPr>
              <w:t>评级分值</w:t>
            </w:r>
          </w:p>
        </w:tc>
        <w:tc>
          <w:tcPr>
            <w:tcW w:w="1375" w:type="dxa"/>
            <w:vAlign w:val="center"/>
          </w:tcPr>
          <w:p w:rsidR="0031698A" w:rsidRDefault="0031698A" w:rsidP="004271CC">
            <w:pPr>
              <w:widowControl/>
              <w:spacing w:line="400" w:lineRule="exact"/>
              <w:jc w:val="center"/>
              <w:rPr>
                <w:rFonts w:ascii="仿宋_GB2312" w:eastAsia="仿宋_GB2312" w:hAnsi="仿宋" w:cs="宋体"/>
                <w:b/>
                <w:kern w:val="0"/>
                <w:sz w:val="20"/>
                <w:szCs w:val="20"/>
              </w:rPr>
            </w:pPr>
            <w:r>
              <w:rPr>
                <w:rFonts w:ascii="仿宋_GB2312" w:eastAsia="仿宋_GB2312" w:hAnsi="仿宋" w:cs="宋体" w:hint="eastAsia"/>
                <w:b/>
                <w:kern w:val="0"/>
                <w:sz w:val="20"/>
                <w:szCs w:val="20"/>
              </w:rPr>
              <w:t>本项目得分</w:t>
            </w:r>
          </w:p>
        </w:tc>
        <w:tc>
          <w:tcPr>
            <w:tcW w:w="2035" w:type="dxa"/>
            <w:vAlign w:val="center"/>
          </w:tcPr>
          <w:p w:rsidR="0031698A" w:rsidRDefault="0031698A" w:rsidP="004271CC">
            <w:pPr>
              <w:widowControl/>
              <w:spacing w:line="400" w:lineRule="exact"/>
              <w:jc w:val="center"/>
              <w:rPr>
                <w:rFonts w:ascii="仿宋_GB2312" w:eastAsia="仿宋_GB2312" w:hAnsi="仿宋" w:cs="宋体"/>
                <w:b/>
                <w:kern w:val="0"/>
                <w:sz w:val="20"/>
                <w:szCs w:val="20"/>
              </w:rPr>
            </w:pPr>
            <w:r>
              <w:rPr>
                <w:rFonts w:ascii="仿宋_GB2312" w:eastAsia="仿宋_GB2312" w:hAnsi="仿宋" w:cs="宋体" w:hint="eastAsia"/>
                <w:b/>
                <w:kern w:val="0"/>
                <w:sz w:val="20"/>
                <w:szCs w:val="20"/>
              </w:rPr>
              <w:t>绩效评价</w:t>
            </w:r>
          </w:p>
        </w:tc>
      </w:tr>
      <w:tr w:rsidR="0031698A" w:rsidTr="004271CC">
        <w:trPr>
          <w:trHeight w:hRule="exact" w:val="454"/>
          <w:tblHeader/>
        </w:trPr>
        <w:tc>
          <w:tcPr>
            <w:tcW w:w="1454" w:type="dxa"/>
            <w:vAlign w:val="center"/>
          </w:tcPr>
          <w:p w:rsidR="0031698A" w:rsidRPr="00BB318D"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决策指标</w:t>
            </w:r>
          </w:p>
        </w:tc>
        <w:tc>
          <w:tcPr>
            <w:tcW w:w="1704" w:type="dxa"/>
            <w:vAlign w:val="center"/>
          </w:tcPr>
          <w:p w:rsidR="0031698A" w:rsidRPr="00BB318D"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r w:rsidR="0031698A" w:rsidRPr="00BB318D">
              <w:rPr>
                <w:rFonts w:ascii="仿宋_GB2312" w:eastAsia="仿宋_GB2312" w:hAnsi="仿宋" w:cs="宋体" w:hint="eastAsia"/>
                <w:kern w:val="0"/>
                <w:sz w:val="20"/>
                <w:szCs w:val="20"/>
              </w:rPr>
              <w:t>%</w:t>
            </w:r>
          </w:p>
        </w:tc>
        <w:tc>
          <w:tcPr>
            <w:tcW w:w="1704" w:type="dxa"/>
            <w:vAlign w:val="center"/>
          </w:tcPr>
          <w:p w:rsidR="0031698A" w:rsidRPr="00BB318D"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1375" w:type="dxa"/>
            <w:vAlign w:val="center"/>
          </w:tcPr>
          <w:p w:rsidR="0031698A" w:rsidRPr="00BB318D"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2035" w:type="dxa"/>
            <w:vAlign w:val="center"/>
          </w:tcPr>
          <w:p w:rsidR="0031698A" w:rsidRPr="00BB318D"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优</w:t>
            </w:r>
          </w:p>
        </w:tc>
      </w:tr>
      <w:tr w:rsidR="0031698A" w:rsidTr="004271CC">
        <w:trPr>
          <w:trHeight w:hRule="exact" w:val="436"/>
        </w:trPr>
        <w:tc>
          <w:tcPr>
            <w:tcW w:w="1454" w:type="dxa"/>
            <w:vAlign w:val="center"/>
          </w:tcPr>
          <w:p w:rsidR="0031698A"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过程指标</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1375"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2035" w:type="dxa"/>
            <w:vAlign w:val="center"/>
          </w:tcPr>
          <w:p w:rsidR="0031698A" w:rsidRDefault="0031698A" w:rsidP="004271CC">
            <w:pPr>
              <w:widowControl/>
              <w:spacing w:line="400" w:lineRule="exact"/>
              <w:jc w:val="center"/>
              <w:rPr>
                <w:rFonts w:ascii="楷体_GB2312" w:eastAsia="楷体_GB2312" w:hAnsi="宋体" w:cs="宋体"/>
                <w:kern w:val="0"/>
                <w:sz w:val="20"/>
                <w:szCs w:val="20"/>
              </w:rPr>
            </w:pPr>
            <w:r>
              <w:rPr>
                <w:rFonts w:ascii="楷体_GB2312" w:eastAsia="楷体_GB2312" w:hAnsi="宋体" w:cs="宋体" w:hint="eastAsia"/>
                <w:kern w:val="0"/>
                <w:sz w:val="20"/>
                <w:szCs w:val="20"/>
              </w:rPr>
              <w:t>优</w:t>
            </w:r>
          </w:p>
        </w:tc>
      </w:tr>
      <w:tr w:rsidR="0031698A" w:rsidTr="004271CC">
        <w:trPr>
          <w:trHeight w:hRule="exact" w:val="414"/>
        </w:trPr>
        <w:tc>
          <w:tcPr>
            <w:tcW w:w="145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产出指标</w:t>
            </w:r>
          </w:p>
        </w:tc>
        <w:tc>
          <w:tcPr>
            <w:tcW w:w="1704" w:type="dxa"/>
            <w:vAlign w:val="center"/>
          </w:tcPr>
          <w:p w:rsidR="0031698A"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30</w:t>
            </w:r>
            <w:r w:rsidR="0031698A">
              <w:rPr>
                <w:rFonts w:ascii="仿宋_GB2312" w:eastAsia="仿宋_GB2312" w:hAnsi="仿宋" w:cs="宋体" w:hint="eastAsia"/>
                <w:kern w:val="0"/>
                <w:sz w:val="20"/>
                <w:szCs w:val="20"/>
              </w:rPr>
              <w:t>%</w:t>
            </w:r>
          </w:p>
        </w:tc>
        <w:tc>
          <w:tcPr>
            <w:tcW w:w="1704" w:type="dxa"/>
            <w:vAlign w:val="center"/>
          </w:tcPr>
          <w:p w:rsidR="0031698A"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30</w:t>
            </w:r>
          </w:p>
        </w:tc>
        <w:tc>
          <w:tcPr>
            <w:tcW w:w="1375" w:type="dxa"/>
            <w:vAlign w:val="center"/>
          </w:tcPr>
          <w:p w:rsidR="0031698A" w:rsidRDefault="00DD4ED8"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30</w:t>
            </w:r>
          </w:p>
        </w:tc>
        <w:tc>
          <w:tcPr>
            <w:tcW w:w="2035" w:type="dxa"/>
            <w:vAlign w:val="center"/>
          </w:tcPr>
          <w:p w:rsidR="0031698A" w:rsidRDefault="0031698A" w:rsidP="004271CC">
            <w:pPr>
              <w:widowControl/>
              <w:spacing w:line="400" w:lineRule="exact"/>
              <w:jc w:val="center"/>
              <w:rPr>
                <w:rFonts w:ascii="楷体_GB2312" w:eastAsia="楷体_GB2312" w:hAnsi="宋体" w:cs="宋体"/>
                <w:kern w:val="0"/>
                <w:sz w:val="20"/>
                <w:szCs w:val="20"/>
              </w:rPr>
            </w:pPr>
            <w:r>
              <w:rPr>
                <w:rFonts w:ascii="楷体_GB2312" w:eastAsia="楷体_GB2312" w:hAnsi="宋体" w:cs="宋体" w:hint="eastAsia"/>
                <w:kern w:val="0"/>
                <w:sz w:val="20"/>
                <w:szCs w:val="20"/>
              </w:rPr>
              <w:t>优</w:t>
            </w:r>
          </w:p>
        </w:tc>
      </w:tr>
      <w:tr w:rsidR="0031698A" w:rsidTr="004271CC">
        <w:trPr>
          <w:trHeight w:hRule="exact" w:val="421"/>
        </w:trPr>
        <w:tc>
          <w:tcPr>
            <w:tcW w:w="145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效益指标</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1375"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20</w:t>
            </w:r>
          </w:p>
        </w:tc>
        <w:tc>
          <w:tcPr>
            <w:tcW w:w="2035" w:type="dxa"/>
            <w:vAlign w:val="center"/>
          </w:tcPr>
          <w:p w:rsidR="0031698A" w:rsidRDefault="0031698A" w:rsidP="004271CC">
            <w:pPr>
              <w:widowControl/>
              <w:spacing w:line="400" w:lineRule="exact"/>
              <w:jc w:val="center"/>
              <w:rPr>
                <w:rFonts w:ascii="楷体_GB2312" w:eastAsia="楷体_GB2312" w:hAnsi="宋体" w:cs="宋体"/>
                <w:kern w:val="0"/>
                <w:sz w:val="20"/>
                <w:szCs w:val="20"/>
              </w:rPr>
            </w:pPr>
            <w:r>
              <w:rPr>
                <w:rFonts w:ascii="楷体_GB2312" w:eastAsia="楷体_GB2312" w:hAnsi="宋体" w:cs="宋体" w:hint="eastAsia"/>
                <w:kern w:val="0"/>
                <w:sz w:val="20"/>
                <w:szCs w:val="20"/>
              </w:rPr>
              <w:t>优</w:t>
            </w:r>
          </w:p>
        </w:tc>
      </w:tr>
      <w:tr w:rsidR="0031698A" w:rsidTr="004271CC">
        <w:trPr>
          <w:trHeight w:hRule="exact" w:val="427"/>
        </w:trPr>
        <w:tc>
          <w:tcPr>
            <w:tcW w:w="145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满意度</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10%</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10</w:t>
            </w:r>
          </w:p>
        </w:tc>
        <w:tc>
          <w:tcPr>
            <w:tcW w:w="1375"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10</w:t>
            </w:r>
          </w:p>
        </w:tc>
        <w:tc>
          <w:tcPr>
            <w:tcW w:w="2035" w:type="dxa"/>
            <w:vAlign w:val="center"/>
          </w:tcPr>
          <w:p w:rsidR="0031698A" w:rsidRDefault="0031698A" w:rsidP="004271CC">
            <w:pPr>
              <w:widowControl/>
              <w:spacing w:line="400" w:lineRule="exact"/>
              <w:jc w:val="center"/>
              <w:rPr>
                <w:rFonts w:ascii="楷体_GB2312" w:eastAsia="楷体_GB2312" w:hAnsi="宋体" w:cs="宋体"/>
                <w:kern w:val="0"/>
                <w:sz w:val="20"/>
                <w:szCs w:val="20"/>
              </w:rPr>
            </w:pPr>
            <w:r>
              <w:rPr>
                <w:rFonts w:ascii="楷体_GB2312" w:eastAsia="楷体_GB2312" w:hAnsi="宋体" w:cs="宋体" w:hint="eastAsia"/>
                <w:kern w:val="0"/>
                <w:sz w:val="20"/>
                <w:szCs w:val="20"/>
              </w:rPr>
              <w:t>优</w:t>
            </w:r>
          </w:p>
        </w:tc>
      </w:tr>
      <w:tr w:rsidR="0031698A" w:rsidTr="004271CC">
        <w:trPr>
          <w:trHeight w:hRule="exact" w:val="454"/>
        </w:trPr>
        <w:tc>
          <w:tcPr>
            <w:tcW w:w="145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综合绩效</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100%</w:t>
            </w:r>
          </w:p>
        </w:tc>
        <w:tc>
          <w:tcPr>
            <w:tcW w:w="1704"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100</w:t>
            </w:r>
          </w:p>
        </w:tc>
        <w:tc>
          <w:tcPr>
            <w:tcW w:w="1375" w:type="dxa"/>
            <w:vAlign w:val="center"/>
          </w:tcPr>
          <w:p w:rsidR="0031698A" w:rsidRDefault="0031698A" w:rsidP="004271CC">
            <w:pPr>
              <w:widowControl/>
              <w:spacing w:line="400" w:lineRule="exact"/>
              <w:jc w:val="center"/>
              <w:rPr>
                <w:rFonts w:ascii="仿宋_GB2312" w:eastAsia="仿宋_GB2312" w:hAnsi="仿宋" w:cs="宋体"/>
                <w:kern w:val="0"/>
                <w:sz w:val="20"/>
                <w:szCs w:val="20"/>
              </w:rPr>
            </w:pPr>
            <w:r>
              <w:rPr>
                <w:rFonts w:ascii="仿宋_GB2312" w:eastAsia="仿宋_GB2312" w:hAnsi="仿宋" w:cs="宋体" w:hint="eastAsia"/>
                <w:kern w:val="0"/>
                <w:sz w:val="20"/>
                <w:szCs w:val="20"/>
              </w:rPr>
              <w:t>100</w:t>
            </w:r>
          </w:p>
        </w:tc>
        <w:tc>
          <w:tcPr>
            <w:tcW w:w="2035" w:type="dxa"/>
            <w:vAlign w:val="center"/>
          </w:tcPr>
          <w:p w:rsidR="0031698A" w:rsidRDefault="0031698A" w:rsidP="004271CC">
            <w:pPr>
              <w:widowControl/>
              <w:spacing w:line="400" w:lineRule="exact"/>
              <w:jc w:val="center"/>
              <w:rPr>
                <w:rFonts w:ascii="楷体_GB2312" w:eastAsia="楷体_GB2312" w:hAnsi="宋体" w:cs="宋体"/>
                <w:kern w:val="0"/>
                <w:sz w:val="20"/>
                <w:szCs w:val="20"/>
              </w:rPr>
            </w:pPr>
            <w:r>
              <w:rPr>
                <w:rFonts w:ascii="楷体_GB2312" w:eastAsia="楷体_GB2312" w:hAnsi="宋体" w:cs="宋体" w:hint="eastAsia"/>
                <w:kern w:val="0"/>
                <w:sz w:val="20"/>
                <w:szCs w:val="20"/>
              </w:rPr>
              <w:t>优</w:t>
            </w:r>
          </w:p>
        </w:tc>
      </w:tr>
    </w:tbl>
    <w:p w:rsidR="0031698A" w:rsidRDefault="0031698A" w:rsidP="00140E57">
      <w:pPr>
        <w:spacing w:line="520" w:lineRule="exact"/>
        <w:ind w:firstLineChars="200" w:firstLine="643"/>
        <w:rPr>
          <w:rFonts w:ascii="仿宋_GB2312" w:eastAsia="仿宋_GB2312" w:hAnsi="仿宋"/>
          <w:b/>
          <w:sz w:val="32"/>
          <w:szCs w:val="32"/>
        </w:rPr>
      </w:pPr>
      <w:r>
        <w:rPr>
          <w:rFonts w:ascii="仿宋_GB2312" w:eastAsia="仿宋_GB2312" w:hAnsi="仿宋" w:hint="eastAsia"/>
          <w:b/>
          <w:sz w:val="32"/>
          <w:szCs w:val="32"/>
        </w:rPr>
        <w:t>2、主要结论</w:t>
      </w:r>
    </w:p>
    <w:p w:rsidR="0031698A" w:rsidRDefault="0031698A" w:rsidP="00140E57">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本次项目绩效评价为“优”。本项目按国家法律法规政策要求实施，项目管理有效，产出优良,社会效益明显,满意度较高，项目建设形成了可持续的影响。项目实施达到了确保全区</w:t>
      </w:r>
      <w:r w:rsidR="0003456C">
        <w:rPr>
          <w:rFonts w:ascii="仿宋_GB2312" w:eastAsia="仿宋_GB2312" w:hAnsi="仿宋" w:hint="eastAsia"/>
          <w:sz w:val="32"/>
          <w:szCs w:val="32"/>
        </w:rPr>
        <w:t>法制建设</w:t>
      </w:r>
      <w:r>
        <w:rPr>
          <w:rFonts w:ascii="仿宋_GB2312" w:eastAsia="仿宋_GB2312" w:hAnsi="仿宋" w:hint="eastAsia"/>
          <w:sz w:val="32"/>
          <w:szCs w:val="32"/>
        </w:rPr>
        <w:t>工作正常运行，实现社会安定和谐的目标。</w:t>
      </w:r>
    </w:p>
    <w:p w:rsidR="0003456C" w:rsidRPr="0003456C" w:rsidRDefault="0003456C" w:rsidP="00140E57">
      <w:pPr>
        <w:spacing w:line="520" w:lineRule="exact"/>
        <w:ind w:firstLineChars="200" w:firstLine="640"/>
        <w:rPr>
          <w:rFonts w:ascii="黑体" w:eastAsia="黑体" w:hAnsi="黑体"/>
          <w:sz w:val="32"/>
          <w:szCs w:val="32"/>
        </w:rPr>
      </w:pPr>
      <w:r w:rsidRPr="0003456C">
        <w:rPr>
          <w:rFonts w:ascii="黑体" w:eastAsia="黑体" w:hAnsi="黑体" w:hint="eastAsia"/>
          <w:sz w:val="32"/>
          <w:szCs w:val="32"/>
        </w:rPr>
        <w:t>主要经验及做法</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color w:val="000000"/>
          <w:sz w:val="32"/>
          <w:szCs w:val="32"/>
        </w:rPr>
        <w:t>1.领导重视高位推动。</w:t>
      </w:r>
      <w:r>
        <w:rPr>
          <w:rFonts w:ascii="仿宋_GB2312" w:eastAsia="仿宋_GB2312" w:hAnsi="仿宋_GB2312" w:cs="仿宋_GB2312" w:hint="eastAsia"/>
          <w:sz w:val="32"/>
          <w:szCs w:val="32"/>
          <w:lang w:val="zh-CN"/>
        </w:rPr>
        <w:t>区委区政府的领导及上级司法行政部门的领导都高度重视我区的行政应诉工作，亲自过问每一次行政应诉案件，悉心听取工作人员有关案情的汇报总结。对于与案件有关的，亟待解决的证据搜集、沟通协调等问题都亲自指挥协调，对于行政机关负责人出庭的问题，各位区领导都会腾出时间参加，为我区行政应诉工作的顺利开展提供了强大的助力。</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lastRenderedPageBreak/>
        <w:t>2.出庭应诉建章立制。</w:t>
      </w:r>
      <w:r>
        <w:rPr>
          <w:rFonts w:ascii="仿宋_GB2312" w:eastAsia="仿宋_GB2312" w:hAnsi="仿宋_GB2312" w:cs="仿宋_GB2312" w:hint="eastAsia"/>
          <w:color w:val="000000"/>
          <w:sz w:val="32"/>
          <w:szCs w:val="32"/>
        </w:rPr>
        <w:t>严格落实行政机关负责人出庭应诉制度。我区严格贯彻落实行政机关负责人出庭应诉工作，要求，</w:t>
      </w:r>
      <w:r>
        <w:rPr>
          <w:rFonts w:ascii="仿宋_GB2312" w:eastAsia="仿宋_GB2312" w:hAnsi="仿宋_GB2312" w:cs="仿宋_GB2312" w:hint="eastAsia"/>
          <w:sz w:val="32"/>
          <w:szCs w:val="32"/>
        </w:rPr>
        <w:t>根据《中华人民共和国行政诉讼法》第三条及《渝水区人民政府</w:t>
      </w:r>
      <w:r>
        <w:rPr>
          <w:rFonts w:ascii="仿宋_GB2312" w:eastAsia="仿宋_GB2312" w:hAnsi="仿宋_GB2312" w:cs="仿宋_GB2312" w:hint="eastAsia"/>
          <w:sz w:val="32"/>
          <w:szCs w:val="32"/>
          <w:lang w:val="zh-CN"/>
        </w:rPr>
        <w:t>关于转发</w:t>
      </w:r>
      <w:r>
        <w:rPr>
          <w:rFonts w:ascii="仿宋_GB2312" w:eastAsia="仿宋_GB2312" w:hAnsi="仿宋_GB2312" w:cs="仿宋_GB2312" w:hint="eastAsia"/>
          <w:sz w:val="32"/>
          <w:szCs w:val="32"/>
        </w:rPr>
        <w:t>&lt;</w:t>
      </w:r>
      <w:r>
        <w:rPr>
          <w:rFonts w:ascii="仿宋_GB2312" w:eastAsia="仿宋_GB2312" w:hAnsi="仿宋_GB2312" w:cs="仿宋_GB2312" w:hint="eastAsia"/>
          <w:sz w:val="32"/>
          <w:szCs w:val="32"/>
          <w:lang w:val="zh-CN"/>
        </w:rPr>
        <w:t>新余市人民政府关于加强行政应诉工作的意见</w:t>
      </w:r>
      <w:r>
        <w:rPr>
          <w:rFonts w:ascii="仿宋_GB2312" w:eastAsia="仿宋_GB2312" w:hAnsi="仿宋_GB2312" w:cs="仿宋_GB2312" w:hint="eastAsia"/>
          <w:sz w:val="32"/>
          <w:szCs w:val="32"/>
        </w:rPr>
        <w:t>&gt;</w:t>
      </w:r>
      <w:r>
        <w:rPr>
          <w:rFonts w:ascii="仿宋_GB2312" w:eastAsia="仿宋_GB2312" w:hAnsi="仿宋_GB2312" w:cs="仿宋_GB2312" w:hint="eastAsia"/>
          <w:sz w:val="32"/>
          <w:szCs w:val="32"/>
          <w:lang w:val="zh-CN"/>
        </w:rPr>
        <w:t>的通知</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lang w:val="zh-CN"/>
        </w:rPr>
        <w:t>渝府发</w:t>
      </w:r>
      <w:proofErr w:type="gramEnd"/>
      <w:r>
        <w:rPr>
          <w:rFonts w:ascii="仿宋_GB2312" w:eastAsia="仿宋_GB2312" w:hAnsi="仿宋_GB2312" w:cs="仿宋_GB2312" w:hint="eastAsia"/>
          <w:sz w:val="32"/>
          <w:szCs w:val="32"/>
          <w:lang w:val="zh-CN"/>
        </w:rPr>
        <w:t>〔2015〕16号</w:t>
      </w:r>
      <w:r>
        <w:rPr>
          <w:rFonts w:ascii="仿宋_GB2312" w:eastAsia="仿宋_GB2312" w:hAnsi="仿宋_GB2312" w:cs="仿宋_GB2312" w:hint="eastAsia"/>
          <w:sz w:val="32"/>
          <w:szCs w:val="32"/>
        </w:rPr>
        <w:t>)等有关规定要求,制定并发布了《关于进一步做好行政机关负责人出庭应诉工作的通知》，要求各单位部门切实履行负责人出庭应诉的法定职责,在庭审过程中既要“出庭”又要“出声”。同时，针对各部门单位发送了出庭应诉提示函，并要求其反馈出庭应诉信息以及诉讼结果。目前，涉及到各部门单位的案件，其均派出了负责人出庭应诉并陈述意见，没有负责人</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到庭的情况发生。</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lang w:val="zh-CN"/>
        </w:rPr>
        <w:t>府院协调良性互动。</w:t>
      </w:r>
      <w:r>
        <w:rPr>
          <w:rFonts w:ascii="仿宋_GB2312" w:eastAsia="仿宋_GB2312" w:hAnsi="仿宋_GB2312" w:cs="仿宋_GB2312" w:hint="eastAsia"/>
          <w:sz w:val="32"/>
          <w:szCs w:val="32"/>
          <w:lang w:val="zh-CN"/>
        </w:rPr>
        <w:t>在行政应诉方面，特别是涉及征地拆迁</w:t>
      </w:r>
      <w:r>
        <w:rPr>
          <w:rFonts w:ascii="仿宋_GB2312" w:eastAsia="仿宋_GB2312" w:hAnsi="仿宋_GB2312" w:cs="仿宋_GB2312" w:hint="eastAsia"/>
          <w:sz w:val="32"/>
          <w:szCs w:val="32"/>
        </w:rPr>
        <w:t>补偿安置</w:t>
      </w:r>
      <w:r>
        <w:rPr>
          <w:rFonts w:ascii="仿宋_GB2312" w:eastAsia="仿宋_GB2312" w:hAnsi="仿宋_GB2312" w:cs="仿宋_GB2312" w:hint="eastAsia"/>
          <w:sz w:val="32"/>
          <w:szCs w:val="32"/>
          <w:lang w:val="zh-CN"/>
        </w:rPr>
        <w:t>的案件，渝水区司法行政部门联合其他单位积极与南铁两级法院沟通，该项工作在南铁两院及市区政府的高位推进下，取得了良好的效果。有关案件调解的过程中，在南铁两院的积极推动和大力支持选下，渝水区司法行政机关联合各单位多次积极主动对接对方当事人，最终促成了多起案件撤诉，</w:t>
      </w:r>
      <w:r>
        <w:rPr>
          <w:rFonts w:ascii="仿宋_GB2312" w:eastAsia="仿宋_GB2312" w:hAnsi="仿宋_GB2312" w:cs="仿宋_GB2312" w:hint="eastAsia"/>
          <w:sz w:val="32"/>
          <w:szCs w:val="32"/>
        </w:rPr>
        <w:t>通过上述工作，有效的降低了我区的被诉风险。</w:t>
      </w:r>
    </w:p>
    <w:p w:rsidR="0031698A" w:rsidRDefault="0031698A" w:rsidP="00140E57">
      <w:pPr>
        <w:spacing w:line="520" w:lineRule="exact"/>
        <w:outlineLvl w:val="0"/>
        <w:rPr>
          <w:rFonts w:ascii="黑体" w:eastAsia="黑体" w:hAnsi="黑体"/>
          <w:b/>
          <w:sz w:val="32"/>
          <w:szCs w:val="32"/>
        </w:rPr>
      </w:pPr>
      <w:r>
        <w:rPr>
          <w:rFonts w:ascii="黑体" w:eastAsia="黑体" w:hAnsi="黑体" w:hint="eastAsia"/>
          <w:b/>
          <w:sz w:val="32"/>
          <w:szCs w:val="32"/>
        </w:rPr>
        <w:t>四、问题与建议</w:t>
      </w:r>
    </w:p>
    <w:p w:rsidR="0031698A" w:rsidRDefault="0031698A" w:rsidP="00140E57">
      <w:pPr>
        <w:spacing w:line="520" w:lineRule="exact"/>
        <w:outlineLvl w:val="0"/>
        <w:rPr>
          <w:rFonts w:ascii="黑体" w:eastAsia="黑体" w:hAnsi="黑体"/>
          <w:b/>
          <w:sz w:val="32"/>
          <w:szCs w:val="32"/>
        </w:rPr>
      </w:pPr>
      <w:r>
        <w:rPr>
          <w:rFonts w:ascii="黑体" w:eastAsia="黑体" w:hAnsi="黑体" w:hint="eastAsia"/>
          <w:b/>
          <w:sz w:val="32"/>
          <w:szCs w:val="32"/>
        </w:rPr>
        <w:t>（1）存在的问题</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b/>
          <w:sz w:val="32"/>
          <w:szCs w:val="32"/>
          <w:lang w:val="zh-CN"/>
        </w:rPr>
      </w:pPr>
      <w:r>
        <w:rPr>
          <w:rFonts w:ascii="仿宋_GB2312" w:eastAsia="仿宋_GB2312" w:hAnsi="仿宋_GB2312" w:cs="仿宋_GB2312" w:hint="eastAsia"/>
          <w:b/>
          <w:sz w:val="32"/>
          <w:szCs w:val="32"/>
          <w:lang w:val="zh-CN"/>
        </w:rPr>
        <w:t>1）缺乏程序法律意识</w:t>
      </w:r>
      <w:r>
        <w:rPr>
          <w:rFonts w:ascii="仿宋_GB2312" w:eastAsia="仿宋_GB2312" w:hAnsi="仿宋_GB2312" w:cs="仿宋_GB2312" w:hint="eastAsia"/>
          <w:b/>
          <w:sz w:val="32"/>
          <w:szCs w:val="32"/>
        </w:rPr>
        <w:t>仍是复议监督的重点</w:t>
      </w:r>
    </w:p>
    <w:p w:rsidR="0003456C" w:rsidRDefault="0003456C" w:rsidP="00140E57">
      <w:pPr>
        <w:adjustRightInd w:val="0"/>
        <w:snapToGrid w:val="0"/>
        <w:spacing w:line="520" w:lineRule="exact"/>
        <w:ind w:leftChars="-86" w:left="-181"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2023年以来，所有被确认违法或责令履行的复议案件均由行政机关程序不到位导致，比如在处理投诉举报的过程中，相关行政机关忽略了受理答复的环节等</w:t>
      </w:r>
      <w:r>
        <w:rPr>
          <w:rFonts w:ascii="仿宋_GB2312" w:eastAsia="仿宋_GB2312" w:hAnsi="仿宋_GB2312" w:cs="仿宋_GB2312" w:hint="eastAsia"/>
          <w:sz w:val="32"/>
          <w:szCs w:val="32"/>
          <w:lang w:val="zh-CN"/>
        </w:rPr>
        <w:t>。</w:t>
      </w:r>
      <w:r>
        <w:rPr>
          <w:rFonts w:ascii="仿宋_GB2312" w:eastAsia="仿宋_GB2312" w:hAnsi="仿宋_GB2312" w:cs="仿宋_GB2312" w:hint="eastAsia"/>
          <w:sz w:val="32"/>
          <w:szCs w:val="32"/>
        </w:rPr>
        <w:t>如何养成行政执法机关的程序意识，仍是必须解决的问题。</w:t>
      </w:r>
      <w:r>
        <w:rPr>
          <w:rFonts w:ascii="仿宋_GB2312" w:eastAsia="仿宋_GB2312" w:hAnsi="仿宋_GB2312" w:cs="仿宋_GB2312" w:hint="eastAsia"/>
          <w:sz w:val="32"/>
          <w:szCs w:val="32"/>
          <w:lang w:val="zh-CN"/>
        </w:rPr>
        <w:t xml:space="preserve">  </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sz w:val="32"/>
          <w:szCs w:val="32"/>
          <w:lang w:val="zh-CN"/>
        </w:rPr>
      </w:pP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lang w:val="zh-CN"/>
        </w:rPr>
        <w:t>）业务人员严重不足。</w:t>
      </w:r>
      <w:r>
        <w:rPr>
          <w:rFonts w:ascii="仿宋_GB2312" w:eastAsia="仿宋_GB2312" w:hAnsi="仿宋_GB2312" w:cs="仿宋_GB2312" w:hint="eastAsia"/>
          <w:sz w:val="32"/>
          <w:szCs w:val="32"/>
          <w:lang w:val="zh-CN"/>
        </w:rPr>
        <w:t>这几年区政府的复议和应诉案件</w:t>
      </w:r>
      <w:r>
        <w:rPr>
          <w:rFonts w:ascii="仿宋_GB2312" w:eastAsia="仿宋_GB2312" w:hAnsi="仿宋_GB2312" w:cs="仿宋_GB2312" w:hint="eastAsia"/>
          <w:sz w:val="32"/>
          <w:szCs w:val="32"/>
          <w:lang w:val="zh-CN"/>
        </w:rPr>
        <w:lastRenderedPageBreak/>
        <w:t>均大幅度增长，并且，随着依法治国的推进，我局在合</w:t>
      </w:r>
      <w:proofErr w:type="gramStart"/>
      <w:r>
        <w:rPr>
          <w:rFonts w:ascii="仿宋_GB2312" w:eastAsia="仿宋_GB2312" w:hAnsi="仿宋_GB2312" w:cs="仿宋_GB2312" w:hint="eastAsia"/>
          <w:sz w:val="32"/>
          <w:szCs w:val="32"/>
          <w:lang w:val="zh-CN"/>
        </w:rPr>
        <w:t>规</w:t>
      </w:r>
      <w:proofErr w:type="gramEnd"/>
      <w:r>
        <w:rPr>
          <w:rFonts w:ascii="仿宋_GB2312" w:eastAsia="仿宋_GB2312" w:hAnsi="仿宋_GB2312" w:cs="仿宋_GB2312" w:hint="eastAsia"/>
          <w:sz w:val="32"/>
          <w:szCs w:val="32"/>
          <w:lang w:val="zh-CN"/>
        </w:rPr>
        <w:t>审查方向的业务量也逐年增长，但目前只有1人同时兼任这三个方面的工作。业务人员的数量严重不足，这也会影响我局工作的推进和提高。</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（2）下年度</w:t>
      </w:r>
      <w:r>
        <w:rPr>
          <w:rFonts w:ascii="仿宋_GB2312" w:eastAsia="仿宋_GB2312" w:hAnsi="仿宋_GB2312" w:cs="仿宋_GB2312" w:hint="eastAsia"/>
          <w:b/>
          <w:bCs/>
          <w:color w:val="000000"/>
          <w:sz w:val="32"/>
          <w:szCs w:val="32"/>
          <w:lang w:val="zh-CN"/>
        </w:rPr>
        <w:t>工作安排和打算</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kern w:val="0"/>
          <w:sz w:val="32"/>
          <w:szCs w:val="32"/>
          <w:lang w:val="zh-CN"/>
        </w:rPr>
        <w:t>1）积极做好应诉工作。</w:t>
      </w:r>
      <w:r>
        <w:rPr>
          <w:rFonts w:ascii="仿宋_GB2312" w:eastAsia="仿宋_GB2312" w:hAnsi="仿宋_GB2312" w:cs="仿宋_GB2312" w:hint="eastAsia"/>
          <w:color w:val="000000"/>
          <w:sz w:val="32"/>
          <w:szCs w:val="32"/>
          <w:lang w:val="zh-CN"/>
        </w:rPr>
        <w:t>继续加强与南昌铁路两级法院沟通协调，争取法院的支持。继续推进</w:t>
      </w:r>
      <w:r>
        <w:rPr>
          <w:rFonts w:ascii="仿宋_GB2312" w:eastAsia="仿宋_GB2312" w:hAnsi="仿宋_GB2312" w:cs="仿宋_GB2312" w:hint="eastAsia"/>
          <w:sz w:val="32"/>
          <w:szCs w:val="32"/>
          <w:lang w:val="zh-CN"/>
        </w:rPr>
        <w:t>落实区直各单位行政机关负责人出庭应诉制度，督促行政机关负责人出庭应诉</w:t>
      </w:r>
      <w:r>
        <w:rPr>
          <w:rFonts w:ascii="仿宋_GB2312" w:eastAsia="仿宋_GB2312" w:hAnsi="仿宋_GB2312" w:cs="仿宋_GB2312" w:hint="eastAsia"/>
          <w:b/>
          <w:color w:val="000000"/>
          <w:kern w:val="0"/>
          <w:sz w:val="32"/>
          <w:szCs w:val="32"/>
          <w:lang w:val="zh-CN"/>
        </w:rPr>
        <w:t>。</w:t>
      </w:r>
    </w:p>
    <w:p w:rsidR="0003456C" w:rsidRDefault="0003456C" w:rsidP="00140E57">
      <w:pPr>
        <w:adjustRightInd w:val="0"/>
        <w:snapToGrid w:val="0"/>
        <w:spacing w:line="520" w:lineRule="exact"/>
        <w:ind w:leftChars="-86" w:left="-181" w:firstLineChars="200" w:firstLine="643"/>
        <w:rPr>
          <w:rFonts w:ascii="仿宋_GB2312" w:eastAsia="仿宋_GB2312" w:hAnsi="仿宋_GB2312" w:cs="仿宋_GB2312"/>
          <w:color w:val="000000"/>
          <w:sz w:val="32"/>
          <w:szCs w:val="32"/>
          <w:lang w:val="zh-CN"/>
        </w:rPr>
      </w:pPr>
      <w:r>
        <w:rPr>
          <w:rFonts w:ascii="仿宋_GB2312" w:eastAsia="仿宋_GB2312" w:hAnsi="仿宋_GB2312" w:cs="仿宋_GB2312" w:hint="eastAsia"/>
          <w:b/>
          <w:kern w:val="0"/>
          <w:sz w:val="32"/>
          <w:szCs w:val="32"/>
          <w:lang w:val="zh-CN"/>
        </w:rPr>
        <w:t>2）加强法制队伍建设。</w:t>
      </w:r>
      <w:r>
        <w:rPr>
          <w:rFonts w:ascii="仿宋_GB2312" w:eastAsia="仿宋_GB2312" w:hAnsi="仿宋_GB2312" w:cs="仿宋_GB2312" w:hint="eastAsia"/>
          <w:color w:val="000000"/>
          <w:kern w:val="0"/>
          <w:sz w:val="32"/>
          <w:szCs w:val="32"/>
          <w:lang w:val="zh-CN"/>
        </w:rPr>
        <w:t>通过业务培训、典型案例教育、观摩庭审等方式</w:t>
      </w:r>
      <w:r>
        <w:rPr>
          <w:rFonts w:ascii="仿宋_GB2312" w:eastAsia="仿宋_GB2312" w:hAnsi="仿宋_GB2312" w:cs="仿宋_GB2312" w:hint="eastAsia"/>
          <w:color w:val="000000"/>
          <w:sz w:val="32"/>
          <w:szCs w:val="32"/>
          <w:lang w:val="zh-CN"/>
        </w:rPr>
        <w:t>，邀请省司法厅专家库中的专家，开展行政复议与行政应诉专题培训，重点讲解行政协议和征地拆迁的应诉技巧，进一步加强全区法制队伍建设，提升法制工作人员应诉能力。制定年度学习培训方案，通过自学+培训相结合方式提升</w:t>
      </w:r>
      <w:r>
        <w:rPr>
          <w:rFonts w:ascii="仿宋_GB2312" w:eastAsia="仿宋_GB2312" w:hAnsi="仿宋_GB2312" w:cs="仿宋_GB2312" w:hint="eastAsia"/>
          <w:color w:val="000000"/>
          <w:sz w:val="32"/>
          <w:szCs w:val="32"/>
        </w:rPr>
        <w:t>本局行政复议与应诉</w:t>
      </w:r>
      <w:r>
        <w:rPr>
          <w:rFonts w:ascii="仿宋_GB2312" w:eastAsia="仿宋_GB2312" w:hAnsi="仿宋_GB2312" w:cs="仿宋_GB2312" w:hint="eastAsia"/>
          <w:color w:val="000000"/>
          <w:sz w:val="32"/>
          <w:szCs w:val="32"/>
          <w:lang w:val="zh-CN"/>
        </w:rPr>
        <w:t>工作人员</w:t>
      </w:r>
      <w:r>
        <w:rPr>
          <w:rFonts w:ascii="仿宋_GB2312" w:eastAsia="仿宋_GB2312" w:hAnsi="仿宋_GB2312" w:cs="仿宋_GB2312" w:hint="eastAsia"/>
          <w:color w:val="000000"/>
          <w:sz w:val="32"/>
          <w:szCs w:val="32"/>
        </w:rPr>
        <w:t>及各司法所所长</w:t>
      </w:r>
      <w:r>
        <w:rPr>
          <w:rFonts w:ascii="仿宋_GB2312" w:eastAsia="仿宋_GB2312" w:hAnsi="仿宋_GB2312" w:cs="仿宋_GB2312" w:hint="eastAsia"/>
          <w:color w:val="000000"/>
          <w:sz w:val="32"/>
          <w:szCs w:val="32"/>
          <w:lang w:val="zh-CN"/>
        </w:rPr>
        <w:t>的应诉能力。</w:t>
      </w:r>
    </w:p>
    <w:p w:rsidR="0003456C" w:rsidRDefault="0003456C" w:rsidP="00140E57">
      <w:pPr>
        <w:adjustRightInd w:val="0"/>
        <w:snapToGrid w:val="0"/>
        <w:spacing w:line="520" w:lineRule="exact"/>
        <w:ind w:leftChars="-86" w:left="-181"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b/>
          <w:bCs/>
          <w:color w:val="000000"/>
          <w:kern w:val="0"/>
          <w:sz w:val="32"/>
          <w:szCs w:val="32"/>
          <w:lang w:val="zh-CN"/>
        </w:rPr>
        <w:t>制定乡镇办合法性审查制度，</w:t>
      </w:r>
      <w:r>
        <w:rPr>
          <w:rFonts w:ascii="仿宋_GB2312" w:eastAsia="仿宋_GB2312" w:hAnsi="仿宋_GB2312" w:cs="仿宋_GB2312" w:hint="eastAsia"/>
          <w:color w:val="000000"/>
          <w:kern w:val="0"/>
          <w:sz w:val="32"/>
          <w:szCs w:val="32"/>
          <w:lang w:val="zh-CN"/>
        </w:rPr>
        <w:t>压实司法所在乡镇办合法性审查工作中的责任，将合法性审查工作纳入依法治区考评，提升乡镇办对合法性审查工作的重视程度；成立专业领导小组，加强下乡巡查督导，通过现场检查指导，指导支持司法所的合法性审查工作，提高乡镇办合法性审查能力。</w:t>
      </w:r>
    </w:p>
    <w:p w:rsidR="0031698A" w:rsidRDefault="0031698A" w:rsidP="00140E57">
      <w:pPr>
        <w:spacing w:line="520" w:lineRule="exact"/>
        <w:outlineLvl w:val="0"/>
        <w:rPr>
          <w:rFonts w:ascii="黑体" w:eastAsia="黑体" w:hAnsi="黑体"/>
          <w:b/>
          <w:sz w:val="32"/>
          <w:szCs w:val="32"/>
        </w:rPr>
      </w:pPr>
      <w:r>
        <w:rPr>
          <w:rFonts w:ascii="黑体" w:eastAsia="黑体" w:hAnsi="黑体" w:hint="eastAsia"/>
          <w:b/>
          <w:sz w:val="32"/>
          <w:szCs w:val="32"/>
        </w:rPr>
        <w:t>（</w:t>
      </w:r>
      <w:r w:rsidR="004271CC">
        <w:rPr>
          <w:rFonts w:ascii="黑体" w:eastAsia="黑体" w:hAnsi="黑体" w:hint="eastAsia"/>
          <w:b/>
          <w:sz w:val="32"/>
          <w:szCs w:val="32"/>
        </w:rPr>
        <w:t>3</w:t>
      </w:r>
      <w:r>
        <w:rPr>
          <w:rFonts w:ascii="黑体" w:eastAsia="黑体" w:hAnsi="黑体" w:hint="eastAsia"/>
          <w:b/>
          <w:sz w:val="32"/>
          <w:szCs w:val="32"/>
        </w:rPr>
        <w:t>）建议</w:t>
      </w:r>
    </w:p>
    <w:p w:rsidR="0031698A" w:rsidRDefault="0031698A" w:rsidP="00140E57">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科学统筹，优化项目执行计划与安排，按规定要求建立档案，并及时完整将档案整理好归档。</w:t>
      </w:r>
    </w:p>
    <w:p w:rsidR="0031698A" w:rsidRPr="00AD5628" w:rsidRDefault="0031698A" w:rsidP="00140E57">
      <w:pPr>
        <w:spacing w:line="520" w:lineRule="exact"/>
        <w:ind w:firstLineChars="200" w:firstLine="640"/>
        <w:rPr>
          <w:rFonts w:ascii="仿宋_GB2312" w:eastAsia="仿宋_GB2312" w:hAnsi="仿宋"/>
          <w:sz w:val="32"/>
          <w:szCs w:val="32"/>
        </w:rPr>
      </w:pPr>
    </w:p>
    <w:p w:rsidR="0031698A" w:rsidRPr="00AD5628" w:rsidRDefault="0031698A" w:rsidP="00140E57">
      <w:pPr>
        <w:spacing w:line="520" w:lineRule="exact"/>
        <w:ind w:right="480"/>
        <w:jc w:val="right"/>
        <w:rPr>
          <w:rFonts w:ascii="仿宋_GB2312" w:eastAsia="仿宋_GB2312" w:hAnsi="仿宋"/>
          <w:bCs/>
          <w:sz w:val="32"/>
          <w:szCs w:val="32"/>
        </w:rPr>
      </w:pPr>
      <w:r w:rsidRPr="00AD5628">
        <w:rPr>
          <w:rFonts w:ascii="仿宋_GB2312" w:eastAsia="仿宋_GB2312" w:hAnsi="仿宋" w:hint="eastAsia"/>
          <w:bCs/>
          <w:sz w:val="32"/>
          <w:szCs w:val="32"/>
        </w:rPr>
        <w:t xml:space="preserve">新余市渝水区司法局   </w:t>
      </w:r>
    </w:p>
    <w:p w:rsidR="00D43B0A" w:rsidRDefault="0031698A" w:rsidP="00140E57">
      <w:pPr>
        <w:spacing w:line="520" w:lineRule="exact"/>
        <w:ind w:right="560" w:firstLineChars="200" w:firstLine="640"/>
        <w:jc w:val="center"/>
        <w:rPr>
          <w:rFonts w:ascii="仿宋_GB2312" w:eastAsia="仿宋_GB2312" w:hAnsi="仿宋" w:cs="宋体"/>
          <w:kern w:val="0"/>
          <w:sz w:val="32"/>
          <w:szCs w:val="32"/>
        </w:rPr>
      </w:pPr>
      <w:r w:rsidRPr="00AD5628">
        <w:rPr>
          <w:rFonts w:ascii="仿宋_GB2312" w:eastAsia="仿宋_GB2312" w:hAnsi="仿宋" w:hint="eastAsia"/>
          <w:bCs/>
          <w:sz w:val="32"/>
          <w:szCs w:val="32"/>
        </w:rPr>
        <w:t xml:space="preserve">                            202</w:t>
      </w:r>
      <w:r>
        <w:rPr>
          <w:rFonts w:ascii="仿宋_GB2312" w:eastAsia="仿宋_GB2312" w:hAnsi="仿宋" w:hint="eastAsia"/>
          <w:bCs/>
          <w:sz w:val="32"/>
          <w:szCs w:val="32"/>
        </w:rPr>
        <w:t>4</w:t>
      </w:r>
      <w:r w:rsidRPr="00AD5628">
        <w:rPr>
          <w:rFonts w:ascii="仿宋_GB2312" w:eastAsia="仿宋_GB2312" w:hAnsi="仿宋" w:hint="eastAsia"/>
          <w:bCs/>
          <w:sz w:val="32"/>
          <w:szCs w:val="32"/>
        </w:rPr>
        <w:t>年</w:t>
      </w:r>
      <w:r>
        <w:rPr>
          <w:rFonts w:ascii="仿宋_GB2312" w:eastAsia="仿宋_GB2312" w:hAnsi="仿宋" w:hint="eastAsia"/>
          <w:bCs/>
          <w:sz w:val="32"/>
          <w:szCs w:val="32"/>
        </w:rPr>
        <w:t>4</w:t>
      </w:r>
      <w:r w:rsidRPr="00AD5628">
        <w:rPr>
          <w:rFonts w:ascii="仿宋_GB2312" w:eastAsia="仿宋_GB2312" w:hAnsi="仿宋" w:hint="eastAsia"/>
          <w:bCs/>
          <w:sz w:val="32"/>
          <w:szCs w:val="32"/>
        </w:rPr>
        <w:t>月1</w:t>
      </w:r>
      <w:r>
        <w:rPr>
          <w:rFonts w:ascii="仿宋_GB2312" w:eastAsia="仿宋_GB2312" w:hAnsi="仿宋" w:hint="eastAsia"/>
          <w:bCs/>
          <w:sz w:val="32"/>
          <w:szCs w:val="32"/>
        </w:rPr>
        <w:t>9</w:t>
      </w:r>
      <w:r w:rsidRPr="00AD5628">
        <w:rPr>
          <w:rFonts w:ascii="仿宋_GB2312" w:eastAsia="仿宋_GB2312" w:hAnsi="仿宋" w:hint="eastAsia"/>
          <w:bCs/>
          <w:sz w:val="32"/>
          <w:szCs w:val="32"/>
        </w:rPr>
        <w:t>日</w:t>
      </w:r>
    </w:p>
    <w:p w:rsidR="00D43B0A" w:rsidRDefault="00D43B0A" w:rsidP="00140E57">
      <w:pPr>
        <w:spacing w:line="520" w:lineRule="exact"/>
        <w:ind w:right="560" w:firstLineChars="200" w:firstLine="640"/>
        <w:jc w:val="center"/>
        <w:rPr>
          <w:rFonts w:ascii="仿宋_GB2312" w:eastAsia="仿宋_GB2312" w:hAnsi="仿宋"/>
          <w:bCs/>
          <w:sz w:val="32"/>
          <w:szCs w:val="32"/>
        </w:rPr>
      </w:pPr>
    </w:p>
    <w:sectPr w:rsidR="00D43B0A" w:rsidSect="00D43B0A">
      <w:headerReference w:type="default" r:id="rId11"/>
      <w:footerReference w:type="even" r:id="rId12"/>
      <w:footerReference w:type="default" r:id="rId13"/>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D03" w:rsidRDefault="009F5D03" w:rsidP="00D43B0A">
      <w:r>
        <w:separator/>
      </w:r>
    </w:p>
  </w:endnote>
  <w:endnote w:type="continuationSeparator" w:id="0">
    <w:p w:rsidR="009F5D03" w:rsidRDefault="009F5D03" w:rsidP="00D43B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B0A" w:rsidRDefault="009119E4">
    <w:pPr>
      <w:pStyle w:val="ab"/>
      <w:framePr w:wrap="around" w:vAnchor="text" w:hAnchor="margin" w:xAlign="center" w:y="1"/>
      <w:rPr>
        <w:rStyle w:val="af0"/>
      </w:rPr>
    </w:pPr>
    <w:r>
      <w:fldChar w:fldCharType="begin"/>
    </w:r>
    <w:r w:rsidR="00AA20FC">
      <w:rPr>
        <w:rStyle w:val="af0"/>
      </w:rPr>
      <w:instrText xml:space="preserve">PAGE  </w:instrText>
    </w:r>
    <w:r>
      <w:fldChar w:fldCharType="end"/>
    </w:r>
  </w:p>
  <w:p w:rsidR="00D43B0A" w:rsidRDefault="00D43B0A">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B0A" w:rsidRDefault="009119E4">
    <w:pPr>
      <w:pStyle w:val="ab"/>
      <w:framePr w:wrap="around" w:vAnchor="text" w:hAnchor="margin" w:xAlign="center" w:y="1"/>
      <w:rPr>
        <w:rStyle w:val="af0"/>
      </w:rPr>
    </w:pPr>
    <w:r>
      <w:fldChar w:fldCharType="begin"/>
    </w:r>
    <w:r w:rsidR="00AA20FC">
      <w:rPr>
        <w:rStyle w:val="af0"/>
      </w:rPr>
      <w:instrText xml:space="preserve">PAGE  </w:instrText>
    </w:r>
    <w:r>
      <w:fldChar w:fldCharType="separate"/>
    </w:r>
    <w:r w:rsidR="00DD4ED8">
      <w:rPr>
        <w:rStyle w:val="af0"/>
        <w:noProof/>
      </w:rPr>
      <w:t>1</w:t>
    </w:r>
    <w:r>
      <w:fldChar w:fldCharType="end"/>
    </w:r>
  </w:p>
  <w:p w:rsidR="00D43B0A" w:rsidRDefault="00D43B0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D03" w:rsidRDefault="009F5D03" w:rsidP="00D43B0A">
      <w:r>
        <w:separator/>
      </w:r>
    </w:p>
  </w:footnote>
  <w:footnote w:type="continuationSeparator" w:id="0">
    <w:p w:rsidR="009F5D03" w:rsidRDefault="009F5D03" w:rsidP="00D43B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B0A" w:rsidRDefault="00D43B0A">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50BB67"/>
    <w:multiLevelType w:val="singleLevel"/>
    <w:tmpl w:val="DB50BB67"/>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stylePaneFormatFilter w:val="3F01"/>
  <w:defaultTabStop w:val="420"/>
  <w:drawingGridHorizontalSpacing w:val="105"/>
  <w:drawingGridVerticalSpacing w:val="156"/>
  <w:noPunctuationKerning/>
  <w:characterSpacingControl w:val="compressPunctuation"/>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mJmM2Q4MWYwOTY5OTM0ZjQ2OTRiNTRmMTllN2ZhOWYifQ=="/>
  </w:docVars>
  <w:rsids>
    <w:rsidRoot w:val="00172A27"/>
    <w:rsid w:val="000006FB"/>
    <w:rsid w:val="00000DB0"/>
    <w:rsid w:val="000010B6"/>
    <w:rsid w:val="00002C7E"/>
    <w:rsid w:val="000051BE"/>
    <w:rsid w:val="00010478"/>
    <w:rsid w:val="00011EF3"/>
    <w:rsid w:val="00012E56"/>
    <w:rsid w:val="00013344"/>
    <w:rsid w:val="00013E0B"/>
    <w:rsid w:val="00013E2F"/>
    <w:rsid w:val="00014FA1"/>
    <w:rsid w:val="00015925"/>
    <w:rsid w:val="00016CAA"/>
    <w:rsid w:val="00017309"/>
    <w:rsid w:val="0002476F"/>
    <w:rsid w:val="00025EBA"/>
    <w:rsid w:val="00032507"/>
    <w:rsid w:val="00032D59"/>
    <w:rsid w:val="00033461"/>
    <w:rsid w:val="0003456C"/>
    <w:rsid w:val="00040297"/>
    <w:rsid w:val="0004129F"/>
    <w:rsid w:val="000438D1"/>
    <w:rsid w:val="0004482A"/>
    <w:rsid w:val="00044C73"/>
    <w:rsid w:val="00045B99"/>
    <w:rsid w:val="00046251"/>
    <w:rsid w:val="0004657B"/>
    <w:rsid w:val="0005095D"/>
    <w:rsid w:val="0005122A"/>
    <w:rsid w:val="00052ED3"/>
    <w:rsid w:val="00054EA5"/>
    <w:rsid w:val="0005624A"/>
    <w:rsid w:val="00056CEC"/>
    <w:rsid w:val="000629E0"/>
    <w:rsid w:val="00062AB5"/>
    <w:rsid w:val="00063C81"/>
    <w:rsid w:val="00064F92"/>
    <w:rsid w:val="000652D6"/>
    <w:rsid w:val="00067346"/>
    <w:rsid w:val="000708C9"/>
    <w:rsid w:val="0007095E"/>
    <w:rsid w:val="00071506"/>
    <w:rsid w:val="000721A7"/>
    <w:rsid w:val="00076AEC"/>
    <w:rsid w:val="000818DF"/>
    <w:rsid w:val="000854CF"/>
    <w:rsid w:val="0008598F"/>
    <w:rsid w:val="00090FB8"/>
    <w:rsid w:val="0009104A"/>
    <w:rsid w:val="00091758"/>
    <w:rsid w:val="000918FE"/>
    <w:rsid w:val="00092581"/>
    <w:rsid w:val="000925BB"/>
    <w:rsid w:val="00092710"/>
    <w:rsid w:val="000933E1"/>
    <w:rsid w:val="00094969"/>
    <w:rsid w:val="0009523E"/>
    <w:rsid w:val="000964AD"/>
    <w:rsid w:val="00096D7D"/>
    <w:rsid w:val="000972ED"/>
    <w:rsid w:val="000A075E"/>
    <w:rsid w:val="000A1225"/>
    <w:rsid w:val="000A19D6"/>
    <w:rsid w:val="000A4718"/>
    <w:rsid w:val="000A47BF"/>
    <w:rsid w:val="000A54DD"/>
    <w:rsid w:val="000B2273"/>
    <w:rsid w:val="000B2BD6"/>
    <w:rsid w:val="000B32D7"/>
    <w:rsid w:val="000B44A9"/>
    <w:rsid w:val="000B57E3"/>
    <w:rsid w:val="000C4973"/>
    <w:rsid w:val="000C5E5B"/>
    <w:rsid w:val="000D0E26"/>
    <w:rsid w:val="000D1A45"/>
    <w:rsid w:val="000D1B72"/>
    <w:rsid w:val="000D2149"/>
    <w:rsid w:val="000D4A2A"/>
    <w:rsid w:val="000D4EEE"/>
    <w:rsid w:val="000D580B"/>
    <w:rsid w:val="000D58BB"/>
    <w:rsid w:val="000D5971"/>
    <w:rsid w:val="000D6F0B"/>
    <w:rsid w:val="000D7541"/>
    <w:rsid w:val="000E0291"/>
    <w:rsid w:val="000E075C"/>
    <w:rsid w:val="000E1730"/>
    <w:rsid w:val="000E17DB"/>
    <w:rsid w:val="000E3779"/>
    <w:rsid w:val="000E38AB"/>
    <w:rsid w:val="000E3CBF"/>
    <w:rsid w:val="000E7F40"/>
    <w:rsid w:val="000F028B"/>
    <w:rsid w:val="000F13F2"/>
    <w:rsid w:val="000F250B"/>
    <w:rsid w:val="000F453A"/>
    <w:rsid w:val="000F62AE"/>
    <w:rsid w:val="000F679C"/>
    <w:rsid w:val="000F6E80"/>
    <w:rsid w:val="000F78B6"/>
    <w:rsid w:val="000F7E97"/>
    <w:rsid w:val="00100B60"/>
    <w:rsid w:val="00100EA3"/>
    <w:rsid w:val="00102899"/>
    <w:rsid w:val="001034D3"/>
    <w:rsid w:val="00104A60"/>
    <w:rsid w:val="00105626"/>
    <w:rsid w:val="00110596"/>
    <w:rsid w:val="00113365"/>
    <w:rsid w:val="00113FE2"/>
    <w:rsid w:val="001140EB"/>
    <w:rsid w:val="00114AF5"/>
    <w:rsid w:val="00117653"/>
    <w:rsid w:val="00117E90"/>
    <w:rsid w:val="0012030D"/>
    <w:rsid w:val="001209E9"/>
    <w:rsid w:val="00122B08"/>
    <w:rsid w:val="00126757"/>
    <w:rsid w:val="00127B9B"/>
    <w:rsid w:val="001342FD"/>
    <w:rsid w:val="0013487B"/>
    <w:rsid w:val="00136B6B"/>
    <w:rsid w:val="0014079F"/>
    <w:rsid w:val="00140E57"/>
    <w:rsid w:val="00142704"/>
    <w:rsid w:val="00143092"/>
    <w:rsid w:val="0014457E"/>
    <w:rsid w:val="00146D33"/>
    <w:rsid w:val="0015068A"/>
    <w:rsid w:val="00150A6D"/>
    <w:rsid w:val="00152D34"/>
    <w:rsid w:val="001559D4"/>
    <w:rsid w:val="00155E23"/>
    <w:rsid w:val="0016018D"/>
    <w:rsid w:val="0016177A"/>
    <w:rsid w:val="00162B49"/>
    <w:rsid w:val="00164CA1"/>
    <w:rsid w:val="0016545F"/>
    <w:rsid w:val="00165E86"/>
    <w:rsid w:val="001701E8"/>
    <w:rsid w:val="0017039A"/>
    <w:rsid w:val="0017052D"/>
    <w:rsid w:val="00170755"/>
    <w:rsid w:val="00171035"/>
    <w:rsid w:val="00172385"/>
    <w:rsid w:val="0017254B"/>
    <w:rsid w:val="00172A27"/>
    <w:rsid w:val="00175FD9"/>
    <w:rsid w:val="0017683C"/>
    <w:rsid w:val="0018285E"/>
    <w:rsid w:val="00184B25"/>
    <w:rsid w:val="00184FB5"/>
    <w:rsid w:val="00186971"/>
    <w:rsid w:val="00191ED4"/>
    <w:rsid w:val="001A4DBA"/>
    <w:rsid w:val="001A5898"/>
    <w:rsid w:val="001A6C29"/>
    <w:rsid w:val="001A7947"/>
    <w:rsid w:val="001A7FED"/>
    <w:rsid w:val="001B0DBC"/>
    <w:rsid w:val="001B6B03"/>
    <w:rsid w:val="001B7C04"/>
    <w:rsid w:val="001B7C12"/>
    <w:rsid w:val="001C2DB1"/>
    <w:rsid w:val="001C6138"/>
    <w:rsid w:val="001D0C0A"/>
    <w:rsid w:val="001D2815"/>
    <w:rsid w:val="001D40B2"/>
    <w:rsid w:val="001D464A"/>
    <w:rsid w:val="001D51C1"/>
    <w:rsid w:val="001D52FA"/>
    <w:rsid w:val="001D6A94"/>
    <w:rsid w:val="001D6C8B"/>
    <w:rsid w:val="001D6DB6"/>
    <w:rsid w:val="001D7467"/>
    <w:rsid w:val="001E03D1"/>
    <w:rsid w:val="001E0932"/>
    <w:rsid w:val="001E161C"/>
    <w:rsid w:val="001E67DC"/>
    <w:rsid w:val="001E695E"/>
    <w:rsid w:val="001E7AA7"/>
    <w:rsid w:val="001F2101"/>
    <w:rsid w:val="001F5021"/>
    <w:rsid w:val="001F6780"/>
    <w:rsid w:val="001F7DAE"/>
    <w:rsid w:val="00202CED"/>
    <w:rsid w:val="00203CA1"/>
    <w:rsid w:val="00203F07"/>
    <w:rsid w:val="00204964"/>
    <w:rsid w:val="00206ED4"/>
    <w:rsid w:val="00206F8F"/>
    <w:rsid w:val="00211355"/>
    <w:rsid w:val="00211631"/>
    <w:rsid w:val="0021197E"/>
    <w:rsid w:val="00212169"/>
    <w:rsid w:val="002122D2"/>
    <w:rsid w:val="00213815"/>
    <w:rsid w:val="00213D22"/>
    <w:rsid w:val="002141A8"/>
    <w:rsid w:val="00215AF7"/>
    <w:rsid w:val="00216A59"/>
    <w:rsid w:val="0022106D"/>
    <w:rsid w:val="00221D69"/>
    <w:rsid w:val="00222913"/>
    <w:rsid w:val="00223E57"/>
    <w:rsid w:val="00224D12"/>
    <w:rsid w:val="00227977"/>
    <w:rsid w:val="00227CE5"/>
    <w:rsid w:val="00227E0B"/>
    <w:rsid w:val="00231FC2"/>
    <w:rsid w:val="002329DF"/>
    <w:rsid w:val="00234BAE"/>
    <w:rsid w:val="00234F9E"/>
    <w:rsid w:val="00236A83"/>
    <w:rsid w:val="00237B06"/>
    <w:rsid w:val="00237BAA"/>
    <w:rsid w:val="00237D67"/>
    <w:rsid w:val="00244149"/>
    <w:rsid w:val="00245735"/>
    <w:rsid w:val="0024689A"/>
    <w:rsid w:val="00254B6B"/>
    <w:rsid w:val="00254BF1"/>
    <w:rsid w:val="00256DC1"/>
    <w:rsid w:val="00256EAC"/>
    <w:rsid w:val="002571AC"/>
    <w:rsid w:val="0025722D"/>
    <w:rsid w:val="002624A6"/>
    <w:rsid w:val="00262DB6"/>
    <w:rsid w:val="0026336B"/>
    <w:rsid w:val="00264835"/>
    <w:rsid w:val="00265640"/>
    <w:rsid w:val="00266534"/>
    <w:rsid w:val="00272132"/>
    <w:rsid w:val="00274174"/>
    <w:rsid w:val="0027505C"/>
    <w:rsid w:val="00275EC1"/>
    <w:rsid w:val="00275FFC"/>
    <w:rsid w:val="00276B65"/>
    <w:rsid w:val="00277439"/>
    <w:rsid w:val="002778A9"/>
    <w:rsid w:val="00277F40"/>
    <w:rsid w:val="0028126F"/>
    <w:rsid w:val="00282034"/>
    <w:rsid w:val="002822B4"/>
    <w:rsid w:val="002859C1"/>
    <w:rsid w:val="00285AB0"/>
    <w:rsid w:val="00286749"/>
    <w:rsid w:val="00286AF9"/>
    <w:rsid w:val="00287763"/>
    <w:rsid w:val="00287FA8"/>
    <w:rsid w:val="002913B8"/>
    <w:rsid w:val="00291C0D"/>
    <w:rsid w:val="0029246A"/>
    <w:rsid w:val="00292B48"/>
    <w:rsid w:val="00295B48"/>
    <w:rsid w:val="00296613"/>
    <w:rsid w:val="002973D7"/>
    <w:rsid w:val="002975FE"/>
    <w:rsid w:val="002A3D92"/>
    <w:rsid w:val="002A47C1"/>
    <w:rsid w:val="002A53D4"/>
    <w:rsid w:val="002A7C32"/>
    <w:rsid w:val="002B0B2C"/>
    <w:rsid w:val="002B18D5"/>
    <w:rsid w:val="002B3975"/>
    <w:rsid w:val="002B3CF2"/>
    <w:rsid w:val="002B6B4B"/>
    <w:rsid w:val="002C0CB1"/>
    <w:rsid w:val="002C2727"/>
    <w:rsid w:val="002C2D51"/>
    <w:rsid w:val="002C4DF7"/>
    <w:rsid w:val="002C7725"/>
    <w:rsid w:val="002D0A92"/>
    <w:rsid w:val="002D0F31"/>
    <w:rsid w:val="002D26A6"/>
    <w:rsid w:val="002D3C9C"/>
    <w:rsid w:val="002D4084"/>
    <w:rsid w:val="002D44B4"/>
    <w:rsid w:val="002D56C9"/>
    <w:rsid w:val="002D590A"/>
    <w:rsid w:val="002E5C14"/>
    <w:rsid w:val="002F11F2"/>
    <w:rsid w:val="002F2CF1"/>
    <w:rsid w:val="002F3988"/>
    <w:rsid w:val="002F4237"/>
    <w:rsid w:val="002F4C67"/>
    <w:rsid w:val="002F50EB"/>
    <w:rsid w:val="002F766F"/>
    <w:rsid w:val="002F7FC9"/>
    <w:rsid w:val="00301409"/>
    <w:rsid w:val="0030430C"/>
    <w:rsid w:val="00305632"/>
    <w:rsid w:val="00305ADA"/>
    <w:rsid w:val="00305E9C"/>
    <w:rsid w:val="003064BC"/>
    <w:rsid w:val="0030667D"/>
    <w:rsid w:val="00315261"/>
    <w:rsid w:val="0031698A"/>
    <w:rsid w:val="0032188B"/>
    <w:rsid w:val="00321D5B"/>
    <w:rsid w:val="00321E02"/>
    <w:rsid w:val="00322FCF"/>
    <w:rsid w:val="00324047"/>
    <w:rsid w:val="0033162A"/>
    <w:rsid w:val="00332149"/>
    <w:rsid w:val="00332733"/>
    <w:rsid w:val="003330D8"/>
    <w:rsid w:val="00335394"/>
    <w:rsid w:val="00335EF6"/>
    <w:rsid w:val="00335FA8"/>
    <w:rsid w:val="003362FC"/>
    <w:rsid w:val="00336C9B"/>
    <w:rsid w:val="00337CE1"/>
    <w:rsid w:val="00342551"/>
    <w:rsid w:val="0034284C"/>
    <w:rsid w:val="003452E6"/>
    <w:rsid w:val="00347432"/>
    <w:rsid w:val="0034746C"/>
    <w:rsid w:val="00350859"/>
    <w:rsid w:val="0035229F"/>
    <w:rsid w:val="00354C43"/>
    <w:rsid w:val="00357169"/>
    <w:rsid w:val="00360573"/>
    <w:rsid w:val="00366BF6"/>
    <w:rsid w:val="00367B79"/>
    <w:rsid w:val="003718CB"/>
    <w:rsid w:val="00372ED8"/>
    <w:rsid w:val="003807B1"/>
    <w:rsid w:val="00381E48"/>
    <w:rsid w:val="00382D0B"/>
    <w:rsid w:val="003832E5"/>
    <w:rsid w:val="0038495A"/>
    <w:rsid w:val="00392188"/>
    <w:rsid w:val="00394EA6"/>
    <w:rsid w:val="00396308"/>
    <w:rsid w:val="0039673D"/>
    <w:rsid w:val="00397D01"/>
    <w:rsid w:val="00397D9D"/>
    <w:rsid w:val="003A0C53"/>
    <w:rsid w:val="003A21A3"/>
    <w:rsid w:val="003A33A3"/>
    <w:rsid w:val="003A34B1"/>
    <w:rsid w:val="003A35F2"/>
    <w:rsid w:val="003A599B"/>
    <w:rsid w:val="003A77CB"/>
    <w:rsid w:val="003B0BE6"/>
    <w:rsid w:val="003B1406"/>
    <w:rsid w:val="003C2274"/>
    <w:rsid w:val="003C2286"/>
    <w:rsid w:val="003C28DE"/>
    <w:rsid w:val="003C65C4"/>
    <w:rsid w:val="003C74BE"/>
    <w:rsid w:val="003C7E4A"/>
    <w:rsid w:val="003D1564"/>
    <w:rsid w:val="003D1C16"/>
    <w:rsid w:val="003D3B67"/>
    <w:rsid w:val="003D70BF"/>
    <w:rsid w:val="003E06AD"/>
    <w:rsid w:val="003E3A88"/>
    <w:rsid w:val="003E4D40"/>
    <w:rsid w:val="003E79E8"/>
    <w:rsid w:val="003F3A1D"/>
    <w:rsid w:val="003F3E0E"/>
    <w:rsid w:val="00400F51"/>
    <w:rsid w:val="00403459"/>
    <w:rsid w:val="00407712"/>
    <w:rsid w:val="004077E7"/>
    <w:rsid w:val="00407D26"/>
    <w:rsid w:val="00411BDE"/>
    <w:rsid w:val="00412B81"/>
    <w:rsid w:val="00414B41"/>
    <w:rsid w:val="0041587B"/>
    <w:rsid w:val="004160BB"/>
    <w:rsid w:val="0041625C"/>
    <w:rsid w:val="004202CA"/>
    <w:rsid w:val="0042093B"/>
    <w:rsid w:val="00421304"/>
    <w:rsid w:val="00424560"/>
    <w:rsid w:val="004271CC"/>
    <w:rsid w:val="0043020A"/>
    <w:rsid w:val="00430E30"/>
    <w:rsid w:val="00435B7D"/>
    <w:rsid w:val="00435C6A"/>
    <w:rsid w:val="0043668B"/>
    <w:rsid w:val="00441C6F"/>
    <w:rsid w:val="00441DC3"/>
    <w:rsid w:val="0044246F"/>
    <w:rsid w:val="00444F10"/>
    <w:rsid w:val="00445059"/>
    <w:rsid w:val="00447532"/>
    <w:rsid w:val="00451B2A"/>
    <w:rsid w:val="00451FE5"/>
    <w:rsid w:val="00452DFA"/>
    <w:rsid w:val="00453139"/>
    <w:rsid w:val="00453354"/>
    <w:rsid w:val="00455146"/>
    <w:rsid w:val="00456240"/>
    <w:rsid w:val="004600D8"/>
    <w:rsid w:val="004605D4"/>
    <w:rsid w:val="0046061A"/>
    <w:rsid w:val="004634E0"/>
    <w:rsid w:val="004658A5"/>
    <w:rsid w:val="0046646B"/>
    <w:rsid w:val="00467801"/>
    <w:rsid w:val="00467CC8"/>
    <w:rsid w:val="00470463"/>
    <w:rsid w:val="0047099A"/>
    <w:rsid w:val="00471620"/>
    <w:rsid w:val="004728CA"/>
    <w:rsid w:val="00473081"/>
    <w:rsid w:val="004738B1"/>
    <w:rsid w:val="0047463B"/>
    <w:rsid w:val="00476CE9"/>
    <w:rsid w:val="004779A8"/>
    <w:rsid w:val="00481367"/>
    <w:rsid w:val="004820CB"/>
    <w:rsid w:val="0048402D"/>
    <w:rsid w:val="00484293"/>
    <w:rsid w:val="004849E7"/>
    <w:rsid w:val="0048538C"/>
    <w:rsid w:val="00486D81"/>
    <w:rsid w:val="004873C9"/>
    <w:rsid w:val="00491FE6"/>
    <w:rsid w:val="00497888"/>
    <w:rsid w:val="004A0178"/>
    <w:rsid w:val="004A0323"/>
    <w:rsid w:val="004A106E"/>
    <w:rsid w:val="004A4F29"/>
    <w:rsid w:val="004A63C0"/>
    <w:rsid w:val="004B199B"/>
    <w:rsid w:val="004B3B49"/>
    <w:rsid w:val="004B44B4"/>
    <w:rsid w:val="004B48C1"/>
    <w:rsid w:val="004B7D17"/>
    <w:rsid w:val="004B7EE6"/>
    <w:rsid w:val="004C06AF"/>
    <w:rsid w:val="004C15D7"/>
    <w:rsid w:val="004C1DDF"/>
    <w:rsid w:val="004C227C"/>
    <w:rsid w:val="004C4E59"/>
    <w:rsid w:val="004C5C1B"/>
    <w:rsid w:val="004C6995"/>
    <w:rsid w:val="004C6A7A"/>
    <w:rsid w:val="004C72A9"/>
    <w:rsid w:val="004D0BD8"/>
    <w:rsid w:val="004D0F4B"/>
    <w:rsid w:val="004D2976"/>
    <w:rsid w:val="004D395F"/>
    <w:rsid w:val="004D3C49"/>
    <w:rsid w:val="004D3F17"/>
    <w:rsid w:val="004D6FCC"/>
    <w:rsid w:val="004D74B1"/>
    <w:rsid w:val="004E22C6"/>
    <w:rsid w:val="004E375F"/>
    <w:rsid w:val="004E7565"/>
    <w:rsid w:val="004E7CBF"/>
    <w:rsid w:val="004F0E3B"/>
    <w:rsid w:val="004F2279"/>
    <w:rsid w:val="004F5739"/>
    <w:rsid w:val="004F5A3F"/>
    <w:rsid w:val="004F7DC3"/>
    <w:rsid w:val="005017A4"/>
    <w:rsid w:val="00502F3F"/>
    <w:rsid w:val="0050513E"/>
    <w:rsid w:val="00505F81"/>
    <w:rsid w:val="00507865"/>
    <w:rsid w:val="00507BB7"/>
    <w:rsid w:val="00511537"/>
    <w:rsid w:val="00511BE1"/>
    <w:rsid w:val="00513642"/>
    <w:rsid w:val="005154D7"/>
    <w:rsid w:val="00515909"/>
    <w:rsid w:val="005179C8"/>
    <w:rsid w:val="00517C8B"/>
    <w:rsid w:val="00522938"/>
    <w:rsid w:val="00522A3D"/>
    <w:rsid w:val="00524E0E"/>
    <w:rsid w:val="00527603"/>
    <w:rsid w:val="00527837"/>
    <w:rsid w:val="00527B64"/>
    <w:rsid w:val="00532848"/>
    <w:rsid w:val="00534201"/>
    <w:rsid w:val="00534805"/>
    <w:rsid w:val="00534C95"/>
    <w:rsid w:val="005351BB"/>
    <w:rsid w:val="00536C5B"/>
    <w:rsid w:val="005407E3"/>
    <w:rsid w:val="00540C90"/>
    <w:rsid w:val="005414DC"/>
    <w:rsid w:val="00541E33"/>
    <w:rsid w:val="005421BE"/>
    <w:rsid w:val="00544043"/>
    <w:rsid w:val="00544FE7"/>
    <w:rsid w:val="005508FD"/>
    <w:rsid w:val="0055279F"/>
    <w:rsid w:val="00552C10"/>
    <w:rsid w:val="0055327D"/>
    <w:rsid w:val="00553677"/>
    <w:rsid w:val="0055481C"/>
    <w:rsid w:val="00556EEF"/>
    <w:rsid w:val="00557B0B"/>
    <w:rsid w:val="00560B7F"/>
    <w:rsid w:val="005611EA"/>
    <w:rsid w:val="005613B4"/>
    <w:rsid w:val="00561E5E"/>
    <w:rsid w:val="00564FA9"/>
    <w:rsid w:val="00565A88"/>
    <w:rsid w:val="00567C07"/>
    <w:rsid w:val="0057225A"/>
    <w:rsid w:val="00572A37"/>
    <w:rsid w:val="00574A90"/>
    <w:rsid w:val="00575518"/>
    <w:rsid w:val="0057588D"/>
    <w:rsid w:val="00575C4C"/>
    <w:rsid w:val="00575DDB"/>
    <w:rsid w:val="00576486"/>
    <w:rsid w:val="005764E6"/>
    <w:rsid w:val="0057757E"/>
    <w:rsid w:val="00577C91"/>
    <w:rsid w:val="00580748"/>
    <w:rsid w:val="005810CD"/>
    <w:rsid w:val="005819DD"/>
    <w:rsid w:val="00583B6E"/>
    <w:rsid w:val="0058520D"/>
    <w:rsid w:val="00586147"/>
    <w:rsid w:val="005868FE"/>
    <w:rsid w:val="005879D5"/>
    <w:rsid w:val="005925ED"/>
    <w:rsid w:val="0059637B"/>
    <w:rsid w:val="00596EB6"/>
    <w:rsid w:val="005A31D9"/>
    <w:rsid w:val="005A4C29"/>
    <w:rsid w:val="005A52B9"/>
    <w:rsid w:val="005A5850"/>
    <w:rsid w:val="005A717C"/>
    <w:rsid w:val="005B1676"/>
    <w:rsid w:val="005B1C93"/>
    <w:rsid w:val="005B21C3"/>
    <w:rsid w:val="005B2A57"/>
    <w:rsid w:val="005B3773"/>
    <w:rsid w:val="005B3D66"/>
    <w:rsid w:val="005C12CE"/>
    <w:rsid w:val="005C29AC"/>
    <w:rsid w:val="005C3041"/>
    <w:rsid w:val="005C3AE9"/>
    <w:rsid w:val="005C5EDD"/>
    <w:rsid w:val="005C7F3C"/>
    <w:rsid w:val="005D07D8"/>
    <w:rsid w:val="005D0EC9"/>
    <w:rsid w:val="005D1970"/>
    <w:rsid w:val="005D2968"/>
    <w:rsid w:val="005D3901"/>
    <w:rsid w:val="005D63AC"/>
    <w:rsid w:val="005D6EA0"/>
    <w:rsid w:val="005E0286"/>
    <w:rsid w:val="005E21AF"/>
    <w:rsid w:val="005E46D0"/>
    <w:rsid w:val="005F07EA"/>
    <w:rsid w:val="005F0F39"/>
    <w:rsid w:val="005F3491"/>
    <w:rsid w:val="005F4D8A"/>
    <w:rsid w:val="005F4E83"/>
    <w:rsid w:val="005F4ED0"/>
    <w:rsid w:val="005F6A24"/>
    <w:rsid w:val="005F7EAD"/>
    <w:rsid w:val="006031D5"/>
    <w:rsid w:val="00603C76"/>
    <w:rsid w:val="00603EDD"/>
    <w:rsid w:val="00604BFB"/>
    <w:rsid w:val="00605285"/>
    <w:rsid w:val="0060564B"/>
    <w:rsid w:val="0061258C"/>
    <w:rsid w:val="00612E3B"/>
    <w:rsid w:val="006234BB"/>
    <w:rsid w:val="00624999"/>
    <w:rsid w:val="00627225"/>
    <w:rsid w:val="00627B5E"/>
    <w:rsid w:val="006301C3"/>
    <w:rsid w:val="006342B3"/>
    <w:rsid w:val="00640C6A"/>
    <w:rsid w:val="0064113A"/>
    <w:rsid w:val="00641ED0"/>
    <w:rsid w:val="0064592D"/>
    <w:rsid w:val="006472FB"/>
    <w:rsid w:val="00647C7A"/>
    <w:rsid w:val="0065143D"/>
    <w:rsid w:val="00656098"/>
    <w:rsid w:val="00660467"/>
    <w:rsid w:val="006620C9"/>
    <w:rsid w:val="006635F6"/>
    <w:rsid w:val="00666EE6"/>
    <w:rsid w:val="006672B9"/>
    <w:rsid w:val="006676FB"/>
    <w:rsid w:val="00667EC6"/>
    <w:rsid w:val="006712A1"/>
    <w:rsid w:val="00672CFC"/>
    <w:rsid w:val="00675774"/>
    <w:rsid w:val="00675D56"/>
    <w:rsid w:val="00685A5A"/>
    <w:rsid w:val="006863F2"/>
    <w:rsid w:val="006867ED"/>
    <w:rsid w:val="00686865"/>
    <w:rsid w:val="0068693F"/>
    <w:rsid w:val="00687DF0"/>
    <w:rsid w:val="00690CDF"/>
    <w:rsid w:val="00691CA6"/>
    <w:rsid w:val="00691DFE"/>
    <w:rsid w:val="006963C0"/>
    <w:rsid w:val="00696511"/>
    <w:rsid w:val="00696B27"/>
    <w:rsid w:val="00697175"/>
    <w:rsid w:val="0069793A"/>
    <w:rsid w:val="006A0F41"/>
    <w:rsid w:val="006A3541"/>
    <w:rsid w:val="006A3AA8"/>
    <w:rsid w:val="006B24C6"/>
    <w:rsid w:val="006B345C"/>
    <w:rsid w:val="006C0D81"/>
    <w:rsid w:val="006C0FB8"/>
    <w:rsid w:val="006C3A57"/>
    <w:rsid w:val="006C4DA2"/>
    <w:rsid w:val="006C5776"/>
    <w:rsid w:val="006C6F3A"/>
    <w:rsid w:val="006D0B30"/>
    <w:rsid w:val="006D17AA"/>
    <w:rsid w:val="006D295A"/>
    <w:rsid w:val="006D440F"/>
    <w:rsid w:val="006D5177"/>
    <w:rsid w:val="006D69CF"/>
    <w:rsid w:val="006D6D4B"/>
    <w:rsid w:val="006E044C"/>
    <w:rsid w:val="006E0BE7"/>
    <w:rsid w:val="006E451A"/>
    <w:rsid w:val="006E617A"/>
    <w:rsid w:val="006E68E0"/>
    <w:rsid w:val="006E69EA"/>
    <w:rsid w:val="006E750D"/>
    <w:rsid w:val="006F04C1"/>
    <w:rsid w:val="006F0919"/>
    <w:rsid w:val="006F0F6E"/>
    <w:rsid w:val="006F1CB5"/>
    <w:rsid w:val="006F2B6F"/>
    <w:rsid w:val="006F48A7"/>
    <w:rsid w:val="006F5E07"/>
    <w:rsid w:val="006F6395"/>
    <w:rsid w:val="006F6DDA"/>
    <w:rsid w:val="00701930"/>
    <w:rsid w:val="00702125"/>
    <w:rsid w:val="00703DAE"/>
    <w:rsid w:val="007069CD"/>
    <w:rsid w:val="00706C68"/>
    <w:rsid w:val="0070796A"/>
    <w:rsid w:val="00707B76"/>
    <w:rsid w:val="007109E1"/>
    <w:rsid w:val="00714318"/>
    <w:rsid w:val="007147CF"/>
    <w:rsid w:val="007162E4"/>
    <w:rsid w:val="00717C1B"/>
    <w:rsid w:val="00720272"/>
    <w:rsid w:val="007210A5"/>
    <w:rsid w:val="00723ACA"/>
    <w:rsid w:val="00724147"/>
    <w:rsid w:val="0072561D"/>
    <w:rsid w:val="00726E2C"/>
    <w:rsid w:val="00727DD3"/>
    <w:rsid w:val="007324D9"/>
    <w:rsid w:val="0073302C"/>
    <w:rsid w:val="00733069"/>
    <w:rsid w:val="00736E0A"/>
    <w:rsid w:val="007370B9"/>
    <w:rsid w:val="00737E91"/>
    <w:rsid w:val="00745670"/>
    <w:rsid w:val="00745B78"/>
    <w:rsid w:val="00745CE0"/>
    <w:rsid w:val="00746127"/>
    <w:rsid w:val="00746660"/>
    <w:rsid w:val="00747D97"/>
    <w:rsid w:val="00750CE6"/>
    <w:rsid w:val="007515B7"/>
    <w:rsid w:val="00755B21"/>
    <w:rsid w:val="00755E84"/>
    <w:rsid w:val="007606E2"/>
    <w:rsid w:val="0076105A"/>
    <w:rsid w:val="00767C3C"/>
    <w:rsid w:val="00767F40"/>
    <w:rsid w:val="00770B1E"/>
    <w:rsid w:val="0077164E"/>
    <w:rsid w:val="007720D9"/>
    <w:rsid w:val="007721E0"/>
    <w:rsid w:val="00775B63"/>
    <w:rsid w:val="00781725"/>
    <w:rsid w:val="0078271C"/>
    <w:rsid w:val="007842E4"/>
    <w:rsid w:val="00784C99"/>
    <w:rsid w:val="007853E3"/>
    <w:rsid w:val="00786322"/>
    <w:rsid w:val="007935AB"/>
    <w:rsid w:val="00796368"/>
    <w:rsid w:val="007A073D"/>
    <w:rsid w:val="007A2D8A"/>
    <w:rsid w:val="007A66A5"/>
    <w:rsid w:val="007A7449"/>
    <w:rsid w:val="007A7B81"/>
    <w:rsid w:val="007B2471"/>
    <w:rsid w:val="007B5C30"/>
    <w:rsid w:val="007B635F"/>
    <w:rsid w:val="007C093E"/>
    <w:rsid w:val="007C194A"/>
    <w:rsid w:val="007C1F6E"/>
    <w:rsid w:val="007C630E"/>
    <w:rsid w:val="007C6F73"/>
    <w:rsid w:val="007D1F67"/>
    <w:rsid w:val="007D2E98"/>
    <w:rsid w:val="007D4492"/>
    <w:rsid w:val="007D4C7C"/>
    <w:rsid w:val="007D5074"/>
    <w:rsid w:val="007D5274"/>
    <w:rsid w:val="007D67C5"/>
    <w:rsid w:val="007D7C13"/>
    <w:rsid w:val="007D7F30"/>
    <w:rsid w:val="007E1187"/>
    <w:rsid w:val="007E22A9"/>
    <w:rsid w:val="007E2ADA"/>
    <w:rsid w:val="007E2B32"/>
    <w:rsid w:val="007E4581"/>
    <w:rsid w:val="007E4761"/>
    <w:rsid w:val="007E71C1"/>
    <w:rsid w:val="007F1177"/>
    <w:rsid w:val="007F336A"/>
    <w:rsid w:val="007F3D5A"/>
    <w:rsid w:val="007F501B"/>
    <w:rsid w:val="007F534F"/>
    <w:rsid w:val="007F5BBB"/>
    <w:rsid w:val="007F7609"/>
    <w:rsid w:val="008021B4"/>
    <w:rsid w:val="00803491"/>
    <w:rsid w:val="00803C3A"/>
    <w:rsid w:val="00804F51"/>
    <w:rsid w:val="00807432"/>
    <w:rsid w:val="00807D8E"/>
    <w:rsid w:val="0081081E"/>
    <w:rsid w:val="008133A9"/>
    <w:rsid w:val="008150C0"/>
    <w:rsid w:val="00815BA5"/>
    <w:rsid w:val="0081667C"/>
    <w:rsid w:val="00816FFA"/>
    <w:rsid w:val="008204C8"/>
    <w:rsid w:val="00820820"/>
    <w:rsid w:val="008210BD"/>
    <w:rsid w:val="0082129E"/>
    <w:rsid w:val="008219DE"/>
    <w:rsid w:val="008227E2"/>
    <w:rsid w:val="00822FFA"/>
    <w:rsid w:val="00824325"/>
    <w:rsid w:val="008245E8"/>
    <w:rsid w:val="00824B25"/>
    <w:rsid w:val="00827AF4"/>
    <w:rsid w:val="00830463"/>
    <w:rsid w:val="00832F74"/>
    <w:rsid w:val="008331BA"/>
    <w:rsid w:val="00837C4D"/>
    <w:rsid w:val="008403E5"/>
    <w:rsid w:val="00841A0A"/>
    <w:rsid w:val="00844302"/>
    <w:rsid w:val="008449F8"/>
    <w:rsid w:val="00846E3B"/>
    <w:rsid w:val="00851A11"/>
    <w:rsid w:val="00851B65"/>
    <w:rsid w:val="00853D60"/>
    <w:rsid w:val="00854E6E"/>
    <w:rsid w:val="00854E97"/>
    <w:rsid w:val="00855BBA"/>
    <w:rsid w:val="00856FC0"/>
    <w:rsid w:val="00861927"/>
    <w:rsid w:val="00862F10"/>
    <w:rsid w:val="008637B8"/>
    <w:rsid w:val="00864359"/>
    <w:rsid w:val="008647F0"/>
    <w:rsid w:val="0086519E"/>
    <w:rsid w:val="008659BB"/>
    <w:rsid w:val="0086711B"/>
    <w:rsid w:val="00872129"/>
    <w:rsid w:val="00873D11"/>
    <w:rsid w:val="0087466D"/>
    <w:rsid w:val="00874A51"/>
    <w:rsid w:val="0087599A"/>
    <w:rsid w:val="00875B60"/>
    <w:rsid w:val="0087603F"/>
    <w:rsid w:val="0087655F"/>
    <w:rsid w:val="00877318"/>
    <w:rsid w:val="00877FAA"/>
    <w:rsid w:val="00880F9D"/>
    <w:rsid w:val="00882653"/>
    <w:rsid w:val="008851BE"/>
    <w:rsid w:val="0088531A"/>
    <w:rsid w:val="00890612"/>
    <w:rsid w:val="0089076A"/>
    <w:rsid w:val="00890D86"/>
    <w:rsid w:val="0089499B"/>
    <w:rsid w:val="008A3B1B"/>
    <w:rsid w:val="008A48D6"/>
    <w:rsid w:val="008A6817"/>
    <w:rsid w:val="008A7D1E"/>
    <w:rsid w:val="008B05C6"/>
    <w:rsid w:val="008B2336"/>
    <w:rsid w:val="008B721C"/>
    <w:rsid w:val="008B736B"/>
    <w:rsid w:val="008B7906"/>
    <w:rsid w:val="008C01C3"/>
    <w:rsid w:val="008C0250"/>
    <w:rsid w:val="008C196A"/>
    <w:rsid w:val="008C6547"/>
    <w:rsid w:val="008C706C"/>
    <w:rsid w:val="008D0416"/>
    <w:rsid w:val="008D166C"/>
    <w:rsid w:val="008D564D"/>
    <w:rsid w:val="008D5EBB"/>
    <w:rsid w:val="008D630D"/>
    <w:rsid w:val="008D6629"/>
    <w:rsid w:val="008D7CC5"/>
    <w:rsid w:val="008D7DC1"/>
    <w:rsid w:val="008E18AD"/>
    <w:rsid w:val="008E2BDB"/>
    <w:rsid w:val="008E3C29"/>
    <w:rsid w:val="008E3E32"/>
    <w:rsid w:val="008E431D"/>
    <w:rsid w:val="008E5B34"/>
    <w:rsid w:val="008E641A"/>
    <w:rsid w:val="008E66BE"/>
    <w:rsid w:val="008E675A"/>
    <w:rsid w:val="008F0742"/>
    <w:rsid w:val="008F0D66"/>
    <w:rsid w:val="008F267F"/>
    <w:rsid w:val="008F2F2F"/>
    <w:rsid w:val="008F4EBD"/>
    <w:rsid w:val="008F53B7"/>
    <w:rsid w:val="008F6F5F"/>
    <w:rsid w:val="00901ED3"/>
    <w:rsid w:val="00910405"/>
    <w:rsid w:val="009119E4"/>
    <w:rsid w:val="00912278"/>
    <w:rsid w:val="009145BC"/>
    <w:rsid w:val="009163FD"/>
    <w:rsid w:val="00917100"/>
    <w:rsid w:val="00922CF5"/>
    <w:rsid w:val="00924FE1"/>
    <w:rsid w:val="00925B39"/>
    <w:rsid w:val="009275AE"/>
    <w:rsid w:val="009277E1"/>
    <w:rsid w:val="00931766"/>
    <w:rsid w:val="0093223D"/>
    <w:rsid w:val="00932638"/>
    <w:rsid w:val="00933BA3"/>
    <w:rsid w:val="00936A3C"/>
    <w:rsid w:val="00942AD8"/>
    <w:rsid w:val="0094393F"/>
    <w:rsid w:val="00947728"/>
    <w:rsid w:val="00952617"/>
    <w:rsid w:val="009538FF"/>
    <w:rsid w:val="00954C36"/>
    <w:rsid w:val="00955A27"/>
    <w:rsid w:val="00956083"/>
    <w:rsid w:val="00956096"/>
    <w:rsid w:val="00957572"/>
    <w:rsid w:val="00961CF7"/>
    <w:rsid w:val="00961F78"/>
    <w:rsid w:val="00962312"/>
    <w:rsid w:val="009627D5"/>
    <w:rsid w:val="00964BE6"/>
    <w:rsid w:val="00967114"/>
    <w:rsid w:val="009675D5"/>
    <w:rsid w:val="00970FDB"/>
    <w:rsid w:val="00972FE0"/>
    <w:rsid w:val="00973F1C"/>
    <w:rsid w:val="00974894"/>
    <w:rsid w:val="00975AAD"/>
    <w:rsid w:val="0097735C"/>
    <w:rsid w:val="00985AF6"/>
    <w:rsid w:val="00985ED5"/>
    <w:rsid w:val="009902C1"/>
    <w:rsid w:val="00991B3F"/>
    <w:rsid w:val="00991DD9"/>
    <w:rsid w:val="00992275"/>
    <w:rsid w:val="00992F1D"/>
    <w:rsid w:val="00992F77"/>
    <w:rsid w:val="009938CB"/>
    <w:rsid w:val="00994947"/>
    <w:rsid w:val="0099719B"/>
    <w:rsid w:val="009A1804"/>
    <w:rsid w:val="009A2A0E"/>
    <w:rsid w:val="009A598D"/>
    <w:rsid w:val="009A5DC9"/>
    <w:rsid w:val="009A6D88"/>
    <w:rsid w:val="009A6EAA"/>
    <w:rsid w:val="009A724B"/>
    <w:rsid w:val="009B09FB"/>
    <w:rsid w:val="009B142E"/>
    <w:rsid w:val="009B38E6"/>
    <w:rsid w:val="009B415C"/>
    <w:rsid w:val="009B5256"/>
    <w:rsid w:val="009B6B09"/>
    <w:rsid w:val="009B70A3"/>
    <w:rsid w:val="009B72BC"/>
    <w:rsid w:val="009C1AA2"/>
    <w:rsid w:val="009C292B"/>
    <w:rsid w:val="009C4183"/>
    <w:rsid w:val="009C49BD"/>
    <w:rsid w:val="009C566D"/>
    <w:rsid w:val="009C59A3"/>
    <w:rsid w:val="009C619E"/>
    <w:rsid w:val="009C73D0"/>
    <w:rsid w:val="009C7948"/>
    <w:rsid w:val="009D0B85"/>
    <w:rsid w:val="009D1F43"/>
    <w:rsid w:val="009D2972"/>
    <w:rsid w:val="009D5354"/>
    <w:rsid w:val="009D68F2"/>
    <w:rsid w:val="009D6E71"/>
    <w:rsid w:val="009E1018"/>
    <w:rsid w:val="009E39C1"/>
    <w:rsid w:val="009E70B9"/>
    <w:rsid w:val="009E73D0"/>
    <w:rsid w:val="009F0263"/>
    <w:rsid w:val="009F1AAB"/>
    <w:rsid w:val="009F5D03"/>
    <w:rsid w:val="009F7314"/>
    <w:rsid w:val="00A0161C"/>
    <w:rsid w:val="00A02090"/>
    <w:rsid w:val="00A02A20"/>
    <w:rsid w:val="00A03C41"/>
    <w:rsid w:val="00A04870"/>
    <w:rsid w:val="00A10AF5"/>
    <w:rsid w:val="00A124DD"/>
    <w:rsid w:val="00A1292B"/>
    <w:rsid w:val="00A129CE"/>
    <w:rsid w:val="00A12F95"/>
    <w:rsid w:val="00A1787F"/>
    <w:rsid w:val="00A178BF"/>
    <w:rsid w:val="00A17B14"/>
    <w:rsid w:val="00A20CD4"/>
    <w:rsid w:val="00A2285E"/>
    <w:rsid w:val="00A22AA5"/>
    <w:rsid w:val="00A25129"/>
    <w:rsid w:val="00A27D81"/>
    <w:rsid w:val="00A31477"/>
    <w:rsid w:val="00A3351C"/>
    <w:rsid w:val="00A3369E"/>
    <w:rsid w:val="00A3529D"/>
    <w:rsid w:val="00A37507"/>
    <w:rsid w:val="00A40395"/>
    <w:rsid w:val="00A42033"/>
    <w:rsid w:val="00A42418"/>
    <w:rsid w:val="00A433DE"/>
    <w:rsid w:val="00A4449A"/>
    <w:rsid w:val="00A45CD2"/>
    <w:rsid w:val="00A50A59"/>
    <w:rsid w:val="00A53C1B"/>
    <w:rsid w:val="00A54982"/>
    <w:rsid w:val="00A55129"/>
    <w:rsid w:val="00A55594"/>
    <w:rsid w:val="00A55EDB"/>
    <w:rsid w:val="00A566EC"/>
    <w:rsid w:val="00A56EE6"/>
    <w:rsid w:val="00A57CC1"/>
    <w:rsid w:val="00A635F7"/>
    <w:rsid w:val="00A6373C"/>
    <w:rsid w:val="00A6688D"/>
    <w:rsid w:val="00A675B6"/>
    <w:rsid w:val="00A67737"/>
    <w:rsid w:val="00A745DA"/>
    <w:rsid w:val="00A74875"/>
    <w:rsid w:val="00A75998"/>
    <w:rsid w:val="00A762DD"/>
    <w:rsid w:val="00A76C21"/>
    <w:rsid w:val="00A7765C"/>
    <w:rsid w:val="00A77863"/>
    <w:rsid w:val="00A82E80"/>
    <w:rsid w:val="00A83F88"/>
    <w:rsid w:val="00A84C3D"/>
    <w:rsid w:val="00A84C91"/>
    <w:rsid w:val="00A84E1B"/>
    <w:rsid w:val="00A85C1A"/>
    <w:rsid w:val="00A862C4"/>
    <w:rsid w:val="00A87B78"/>
    <w:rsid w:val="00A907FF"/>
    <w:rsid w:val="00A91857"/>
    <w:rsid w:val="00A91EAC"/>
    <w:rsid w:val="00AA0DC6"/>
    <w:rsid w:val="00AA1403"/>
    <w:rsid w:val="00AA15FA"/>
    <w:rsid w:val="00AA20FC"/>
    <w:rsid w:val="00AA2A64"/>
    <w:rsid w:val="00AA7777"/>
    <w:rsid w:val="00AA7B4A"/>
    <w:rsid w:val="00AB0BC7"/>
    <w:rsid w:val="00AB0DB8"/>
    <w:rsid w:val="00AB0E1F"/>
    <w:rsid w:val="00AB11D8"/>
    <w:rsid w:val="00AB25CA"/>
    <w:rsid w:val="00AB49A8"/>
    <w:rsid w:val="00AB5E12"/>
    <w:rsid w:val="00AB617A"/>
    <w:rsid w:val="00AB7980"/>
    <w:rsid w:val="00AC2F4F"/>
    <w:rsid w:val="00AC454B"/>
    <w:rsid w:val="00AC4A8E"/>
    <w:rsid w:val="00AC58BA"/>
    <w:rsid w:val="00AC5F2E"/>
    <w:rsid w:val="00AD0C0F"/>
    <w:rsid w:val="00AD2F73"/>
    <w:rsid w:val="00AD4758"/>
    <w:rsid w:val="00AD5093"/>
    <w:rsid w:val="00AD5628"/>
    <w:rsid w:val="00AD7178"/>
    <w:rsid w:val="00AE4F74"/>
    <w:rsid w:val="00AE6BB7"/>
    <w:rsid w:val="00AE6F86"/>
    <w:rsid w:val="00AF17BD"/>
    <w:rsid w:val="00AF21C2"/>
    <w:rsid w:val="00AF2E7D"/>
    <w:rsid w:val="00AF5AF1"/>
    <w:rsid w:val="00AF5FA3"/>
    <w:rsid w:val="00B0027D"/>
    <w:rsid w:val="00B03F9E"/>
    <w:rsid w:val="00B0623A"/>
    <w:rsid w:val="00B069D2"/>
    <w:rsid w:val="00B07C4D"/>
    <w:rsid w:val="00B1020E"/>
    <w:rsid w:val="00B10A73"/>
    <w:rsid w:val="00B111A2"/>
    <w:rsid w:val="00B1521D"/>
    <w:rsid w:val="00B166CA"/>
    <w:rsid w:val="00B17D1F"/>
    <w:rsid w:val="00B216EC"/>
    <w:rsid w:val="00B22D0A"/>
    <w:rsid w:val="00B24020"/>
    <w:rsid w:val="00B259ED"/>
    <w:rsid w:val="00B3016F"/>
    <w:rsid w:val="00B3137A"/>
    <w:rsid w:val="00B32000"/>
    <w:rsid w:val="00B32EA1"/>
    <w:rsid w:val="00B33121"/>
    <w:rsid w:val="00B335B8"/>
    <w:rsid w:val="00B37F2E"/>
    <w:rsid w:val="00B40053"/>
    <w:rsid w:val="00B403EE"/>
    <w:rsid w:val="00B414D8"/>
    <w:rsid w:val="00B41AFD"/>
    <w:rsid w:val="00B423AF"/>
    <w:rsid w:val="00B4269C"/>
    <w:rsid w:val="00B4494C"/>
    <w:rsid w:val="00B54C04"/>
    <w:rsid w:val="00B5575F"/>
    <w:rsid w:val="00B56524"/>
    <w:rsid w:val="00B56DB9"/>
    <w:rsid w:val="00B57E91"/>
    <w:rsid w:val="00B62BC1"/>
    <w:rsid w:val="00B630CB"/>
    <w:rsid w:val="00B63632"/>
    <w:rsid w:val="00B66B81"/>
    <w:rsid w:val="00B7001D"/>
    <w:rsid w:val="00B70841"/>
    <w:rsid w:val="00B720FC"/>
    <w:rsid w:val="00B740B0"/>
    <w:rsid w:val="00B80FED"/>
    <w:rsid w:val="00B81134"/>
    <w:rsid w:val="00B82171"/>
    <w:rsid w:val="00B833C5"/>
    <w:rsid w:val="00B84435"/>
    <w:rsid w:val="00B8529B"/>
    <w:rsid w:val="00B85E66"/>
    <w:rsid w:val="00B85F0D"/>
    <w:rsid w:val="00B87C23"/>
    <w:rsid w:val="00B912F8"/>
    <w:rsid w:val="00B9154C"/>
    <w:rsid w:val="00B91F06"/>
    <w:rsid w:val="00B920EF"/>
    <w:rsid w:val="00B93FB4"/>
    <w:rsid w:val="00B944EB"/>
    <w:rsid w:val="00B95B59"/>
    <w:rsid w:val="00BA0B67"/>
    <w:rsid w:val="00BA1106"/>
    <w:rsid w:val="00BA1D6D"/>
    <w:rsid w:val="00BA269D"/>
    <w:rsid w:val="00BA4BF3"/>
    <w:rsid w:val="00BA556A"/>
    <w:rsid w:val="00BA658B"/>
    <w:rsid w:val="00BB13EC"/>
    <w:rsid w:val="00BB2DDA"/>
    <w:rsid w:val="00BB435B"/>
    <w:rsid w:val="00BB4439"/>
    <w:rsid w:val="00BB4782"/>
    <w:rsid w:val="00BB51D1"/>
    <w:rsid w:val="00BB6E8E"/>
    <w:rsid w:val="00BC1BCE"/>
    <w:rsid w:val="00BC3063"/>
    <w:rsid w:val="00BC30F9"/>
    <w:rsid w:val="00BC3D96"/>
    <w:rsid w:val="00BC46B4"/>
    <w:rsid w:val="00BC4D1C"/>
    <w:rsid w:val="00BC4EBB"/>
    <w:rsid w:val="00BC58E8"/>
    <w:rsid w:val="00BD34CD"/>
    <w:rsid w:val="00BD3846"/>
    <w:rsid w:val="00BD43E5"/>
    <w:rsid w:val="00BD5C52"/>
    <w:rsid w:val="00BD6591"/>
    <w:rsid w:val="00BE022A"/>
    <w:rsid w:val="00BE4BC2"/>
    <w:rsid w:val="00BE4DC6"/>
    <w:rsid w:val="00BF0D74"/>
    <w:rsid w:val="00BF1D2E"/>
    <w:rsid w:val="00BF2576"/>
    <w:rsid w:val="00BF2A5D"/>
    <w:rsid w:val="00BF3945"/>
    <w:rsid w:val="00BF424F"/>
    <w:rsid w:val="00BF449F"/>
    <w:rsid w:val="00BF4C03"/>
    <w:rsid w:val="00BF5364"/>
    <w:rsid w:val="00BF6644"/>
    <w:rsid w:val="00C0556D"/>
    <w:rsid w:val="00C05935"/>
    <w:rsid w:val="00C06B32"/>
    <w:rsid w:val="00C06F2D"/>
    <w:rsid w:val="00C07D25"/>
    <w:rsid w:val="00C11B28"/>
    <w:rsid w:val="00C12FED"/>
    <w:rsid w:val="00C13C7D"/>
    <w:rsid w:val="00C1519F"/>
    <w:rsid w:val="00C17E0B"/>
    <w:rsid w:val="00C2273F"/>
    <w:rsid w:val="00C247B2"/>
    <w:rsid w:val="00C275F7"/>
    <w:rsid w:val="00C275FA"/>
    <w:rsid w:val="00C30311"/>
    <w:rsid w:val="00C30427"/>
    <w:rsid w:val="00C317F5"/>
    <w:rsid w:val="00C32275"/>
    <w:rsid w:val="00C33C92"/>
    <w:rsid w:val="00C34931"/>
    <w:rsid w:val="00C3640C"/>
    <w:rsid w:val="00C4222B"/>
    <w:rsid w:val="00C44A40"/>
    <w:rsid w:val="00C44DD4"/>
    <w:rsid w:val="00C4676E"/>
    <w:rsid w:val="00C479B7"/>
    <w:rsid w:val="00C47A71"/>
    <w:rsid w:val="00C50025"/>
    <w:rsid w:val="00C50919"/>
    <w:rsid w:val="00C50DA7"/>
    <w:rsid w:val="00C522E2"/>
    <w:rsid w:val="00C53629"/>
    <w:rsid w:val="00C54C6A"/>
    <w:rsid w:val="00C57EE9"/>
    <w:rsid w:val="00C603BD"/>
    <w:rsid w:val="00C60A9B"/>
    <w:rsid w:val="00C65CA8"/>
    <w:rsid w:val="00C67767"/>
    <w:rsid w:val="00C67C36"/>
    <w:rsid w:val="00C747E7"/>
    <w:rsid w:val="00C754A5"/>
    <w:rsid w:val="00C7633C"/>
    <w:rsid w:val="00C76CC9"/>
    <w:rsid w:val="00C774FC"/>
    <w:rsid w:val="00C825C3"/>
    <w:rsid w:val="00C83FBB"/>
    <w:rsid w:val="00C85C72"/>
    <w:rsid w:val="00C870D8"/>
    <w:rsid w:val="00C8738C"/>
    <w:rsid w:val="00C87FBD"/>
    <w:rsid w:val="00C90BF6"/>
    <w:rsid w:val="00C91B30"/>
    <w:rsid w:val="00C9340A"/>
    <w:rsid w:val="00C946F4"/>
    <w:rsid w:val="00C94EFF"/>
    <w:rsid w:val="00C97868"/>
    <w:rsid w:val="00C979E8"/>
    <w:rsid w:val="00CA0C69"/>
    <w:rsid w:val="00CA0F4C"/>
    <w:rsid w:val="00CA1300"/>
    <w:rsid w:val="00CA50FE"/>
    <w:rsid w:val="00CB051F"/>
    <w:rsid w:val="00CB0754"/>
    <w:rsid w:val="00CB0ECC"/>
    <w:rsid w:val="00CB134A"/>
    <w:rsid w:val="00CB149D"/>
    <w:rsid w:val="00CB3D77"/>
    <w:rsid w:val="00CC1305"/>
    <w:rsid w:val="00CC20AD"/>
    <w:rsid w:val="00CC3C27"/>
    <w:rsid w:val="00CC3C77"/>
    <w:rsid w:val="00CC5EF4"/>
    <w:rsid w:val="00CC6837"/>
    <w:rsid w:val="00CC68AC"/>
    <w:rsid w:val="00CC7AD5"/>
    <w:rsid w:val="00CD07A0"/>
    <w:rsid w:val="00CD0B3B"/>
    <w:rsid w:val="00CD14B3"/>
    <w:rsid w:val="00CD17A9"/>
    <w:rsid w:val="00CD1ABA"/>
    <w:rsid w:val="00CD2411"/>
    <w:rsid w:val="00CD5681"/>
    <w:rsid w:val="00CD74CF"/>
    <w:rsid w:val="00CD75D9"/>
    <w:rsid w:val="00CD77B3"/>
    <w:rsid w:val="00CD77BE"/>
    <w:rsid w:val="00CD7D01"/>
    <w:rsid w:val="00CE2553"/>
    <w:rsid w:val="00CE2911"/>
    <w:rsid w:val="00CE2BBC"/>
    <w:rsid w:val="00CE3D9B"/>
    <w:rsid w:val="00CE40C2"/>
    <w:rsid w:val="00CE4C3C"/>
    <w:rsid w:val="00CE7695"/>
    <w:rsid w:val="00CE78FC"/>
    <w:rsid w:val="00CF0CBB"/>
    <w:rsid w:val="00CF198C"/>
    <w:rsid w:val="00CF205F"/>
    <w:rsid w:val="00CF290B"/>
    <w:rsid w:val="00CF37BC"/>
    <w:rsid w:val="00CF5BE0"/>
    <w:rsid w:val="00CF62FC"/>
    <w:rsid w:val="00CF6A02"/>
    <w:rsid w:val="00D00403"/>
    <w:rsid w:val="00D00944"/>
    <w:rsid w:val="00D00EBB"/>
    <w:rsid w:val="00D00F99"/>
    <w:rsid w:val="00D05A4F"/>
    <w:rsid w:val="00D06143"/>
    <w:rsid w:val="00D06F1C"/>
    <w:rsid w:val="00D07CFE"/>
    <w:rsid w:val="00D1264E"/>
    <w:rsid w:val="00D1331F"/>
    <w:rsid w:val="00D13912"/>
    <w:rsid w:val="00D14567"/>
    <w:rsid w:val="00D24A0A"/>
    <w:rsid w:val="00D2730F"/>
    <w:rsid w:val="00D27870"/>
    <w:rsid w:val="00D27C19"/>
    <w:rsid w:val="00D312DE"/>
    <w:rsid w:val="00D32072"/>
    <w:rsid w:val="00D33539"/>
    <w:rsid w:val="00D34A89"/>
    <w:rsid w:val="00D3542C"/>
    <w:rsid w:val="00D43B0A"/>
    <w:rsid w:val="00D44BB4"/>
    <w:rsid w:val="00D44BF6"/>
    <w:rsid w:val="00D465D6"/>
    <w:rsid w:val="00D5014F"/>
    <w:rsid w:val="00D50693"/>
    <w:rsid w:val="00D51FDD"/>
    <w:rsid w:val="00D542DA"/>
    <w:rsid w:val="00D57606"/>
    <w:rsid w:val="00D71683"/>
    <w:rsid w:val="00D7476F"/>
    <w:rsid w:val="00D74D94"/>
    <w:rsid w:val="00D75D92"/>
    <w:rsid w:val="00D76023"/>
    <w:rsid w:val="00D76211"/>
    <w:rsid w:val="00D76759"/>
    <w:rsid w:val="00D767F0"/>
    <w:rsid w:val="00D770A8"/>
    <w:rsid w:val="00D77227"/>
    <w:rsid w:val="00D8038C"/>
    <w:rsid w:val="00D803B1"/>
    <w:rsid w:val="00D80E4A"/>
    <w:rsid w:val="00D816D1"/>
    <w:rsid w:val="00D83608"/>
    <w:rsid w:val="00D84DAD"/>
    <w:rsid w:val="00D84FF3"/>
    <w:rsid w:val="00D86F95"/>
    <w:rsid w:val="00D91776"/>
    <w:rsid w:val="00D928FD"/>
    <w:rsid w:val="00D92BEC"/>
    <w:rsid w:val="00D93293"/>
    <w:rsid w:val="00D94266"/>
    <w:rsid w:val="00DA1775"/>
    <w:rsid w:val="00DA331C"/>
    <w:rsid w:val="00DA334D"/>
    <w:rsid w:val="00DA37C1"/>
    <w:rsid w:val="00DA71C4"/>
    <w:rsid w:val="00DB06D9"/>
    <w:rsid w:val="00DB2B0A"/>
    <w:rsid w:val="00DB3C63"/>
    <w:rsid w:val="00DB6EEA"/>
    <w:rsid w:val="00DB7C54"/>
    <w:rsid w:val="00DC04CE"/>
    <w:rsid w:val="00DC3739"/>
    <w:rsid w:val="00DC5AA0"/>
    <w:rsid w:val="00DC6768"/>
    <w:rsid w:val="00DC6FA7"/>
    <w:rsid w:val="00DC71DE"/>
    <w:rsid w:val="00DD1E38"/>
    <w:rsid w:val="00DD333F"/>
    <w:rsid w:val="00DD3AD3"/>
    <w:rsid w:val="00DD441F"/>
    <w:rsid w:val="00DD4ED8"/>
    <w:rsid w:val="00DD5732"/>
    <w:rsid w:val="00DD776B"/>
    <w:rsid w:val="00DE048E"/>
    <w:rsid w:val="00DE3609"/>
    <w:rsid w:val="00DE5EC3"/>
    <w:rsid w:val="00DE7B95"/>
    <w:rsid w:val="00DF2E5C"/>
    <w:rsid w:val="00DF321F"/>
    <w:rsid w:val="00DF3484"/>
    <w:rsid w:val="00DF4038"/>
    <w:rsid w:val="00DF4F41"/>
    <w:rsid w:val="00DF64A2"/>
    <w:rsid w:val="00DF6642"/>
    <w:rsid w:val="00E00037"/>
    <w:rsid w:val="00E00169"/>
    <w:rsid w:val="00E00277"/>
    <w:rsid w:val="00E00BB3"/>
    <w:rsid w:val="00E01878"/>
    <w:rsid w:val="00E01C22"/>
    <w:rsid w:val="00E07B52"/>
    <w:rsid w:val="00E12FF1"/>
    <w:rsid w:val="00E13D4E"/>
    <w:rsid w:val="00E15261"/>
    <w:rsid w:val="00E1543F"/>
    <w:rsid w:val="00E157BA"/>
    <w:rsid w:val="00E1664E"/>
    <w:rsid w:val="00E17422"/>
    <w:rsid w:val="00E20F0F"/>
    <w:rsid w:val="00E21311"/>
    <w:rsid w:val="00E24301"/>
    <w:rsid w:val="00E25FE3"/>
    <w:rsid w:val="00E261C4"/>
    <w:rsid w:val="00E30947"/>
    <w:rsid w:val="00E30F7B"/>
    <w:rsid w:val="00E328F1"/>
    <w:rsid w:val="00E34C04"/>
    <w:rsid w:val="00E352E1"/>
    <w:rsid w:val="00E35C50"/>
    <w:rsid w:val="00E36E06"/>
    <w:rsid w:val="00E423C5"/>
    <w:rsid w:val="00E42E10"/>
    <w:rsid w:val="00E4323E"/>
    <w:rsid w:val="00E47527"/>
    <w:rsid w:val="00E514F4"/>
    <w:rsid w:val="00E52949"/>
    <w:rsid w:val="00E52B8A"/>
    <w:rsid w:val="00E57BBD"/>
    <w:rsid w:val="00E57C4E"/>
    <w:rsid w:val="00E60179"/>
    <w:rsid w:val="00E60290"/>
    <w:rsid w:val="00E62A22"/>
    <w:rsid w:val="00E62EDF"/>
    <w:rsid w:val="00E641D6"/>
    <w:rsid w:val="00E65949"/>
    <w:rsid w:val="00E65A20"/>
    <w:rsid w:val="00E65C2C"/>
    <w:rsid w:val="00E713E1"/>
    <w:rsid w:val="00E72511"/>
    <w:rsid w:val="00E72DAA"/>
    <w:rsid w:val="00E72EB3"/>
    <w:rsid w:val="00E732D8"/>
    <w:rsid w:val="00E73392"/>
    <w:rsid w:val="00E7623F"/>
    <w:rsid w:val="00E76ED7"/>
    <w:rsid w:val="00E82A3E"/>
    <w:rsid w:val="00E82FEC"/>
    <w:rsid w:val="00E84BFA"/>
    <w:rsid w:val="00E85509"/>
    <w:rsid w:val="00E9301A"/>
    <w:rsid w:val="00E94426"/>
    <w:rsid w:val="00E94457"/>
    <w:rsid w:val="00E954CF"/>
    <w:rsid w:val="00E97DBC"/>
    <w:rsid w:val="00EA4B87"/>
    <w:rsid w:val="00EA648E"/>
    <w:rsid w:val="00EA6EA4"/>
    <w:rsid w:val="00EA706D"/>
    <w:rsid w:val="00EA769D"/>
    <w:rsid w:val="00EB0908"/>
    <w:rsid w:val="00EB0BDA"/>
    <w:rsid w:val="00EB1376"/>
    <w:rsid w:val="00EB2141"/>
    <w:rsid w:val="00EB304D"/>
    <w:rsid w:val="00EB314E"/>
    <w:rsid w:val="00EB4659"/>
    <w:rsid w:val="00EB5258"/>
    <w:rsid w:val="00EC0438"/>
    <w:rsid w:val="00EC26BB"/>
    <w:rsid w:val="00EC2AD0"/>
    <w:rsid w:val="00EC3112"/>
    <w:rsid w:val="00EC5F58"/>
    <w:rsid w:val="00EC6969"/>
    <w:rsid w:val="00EC6CAE"/>
    <w:rsid w:val="00EC7651"/>
    <w:rsid w:val="00EC7839"/>
    <w:rsid w:val="00ED17BD"/>
    <w:rsid w:val="00ED3D16"/>
    <w:rsid w:val="00ED402C"/>
    <w:rsid w:val="00ED4C41"/>
    <w:rsid w:val="00ED680A"/>
    <w:rsid w:val="00ED6A40"/>
    <w:rsid w:val="00ED7226"/>
    <w:rsid w:val="00EE1C04"/>
    <w:rsid w:val="00EE3D33"/>
    <w:rsid w:val="00EE548E"/>
    <w:rsid w:val="00EE7245"/>
    <w:rsid w:val="00EE7FBF"/>
    <w:rsid w:val="00EF1975"/>
    <w:rsid w:val="00EF1D15"/>
    <w:rsid w:val="00EF2582"/>
    <w:rsid w:val="00F00756"/>
    <w:rsid w:val="00F00CF7"/>
    <w:rsid w:val="00F00ED9"/>
    <w:rsid w:val="00F015A0"/>
    <w:rsid w:val="00F04BA7"/>
    <w:rsid w:val="00F0649A"/>
    <w:rsid w:val="00F067B9"/>
    <w:rsid w:val="00F0795B"/>
    <w:rsid w:val="00F10DAD"/>
    <w:rsid w:val="00F1147B"/>
    <w:rsid w:val="00F11CA9"/>
    <w:rsid w:val="00F152AC"/>
    <w:rsid w:val="00F16BFA"/>
    <w:rsid w:val="00F2028E"/>
    <w:rsid w:val="00F20C9A"/>
    <w:rsid w:val="00F22CBD"/>
    <w:rsid w:val="00F2362E"/>
    <w:rsid w:val="00F23FC7"/>
    <w:rsid w:val="00F25361"/>
    <w:rsid w:val="00F31869"/>
    <w:rsid w:val="00F33658"/>
    <w:rsid w:val="00F341DF"/>
    <w:rsid w:val="00F3431B"/>
    <w:rsid w:val="00F40F69"/>
    <w:rsid w:val="00F41180"/>
    <w:rsid w:val="00F417BA"/>
    <w:rsid w:val="00F42348"/>
    <w:rsid w:val="00F450F7"/>
    <w:rsid w:val="00F469D4"/>
    <w:rsid w:val="00F46A62"/>
    <w:rsid w:val="00F500CC"/>
    <w:rsid w:val="00F501DF"/>
    <w:rsid w:val="00F506FB"/>
    <w:rsid w:val="00F51B2D"/>
    <w:rsid w:val="00F570BC"/>
    <w:rsid w:val="00F57549"/>
    <w:rsid w:val="00F57621"/>
    <w:rsid w:val="00F60642"/>
    <w:rsid w:val="00F60CDC"/>
    <w:rsid w:val="00F60DEF"/>
    <w:rsid w:val="00F6143D"/>
    <w:rsid w:val="00F62E0C"/>
    <w:rsid w:val="00F64734"/>
    <w:rsid w:val="00F676EB"/>
    <w:rsid w:val="00F74895"/>
    <w:rsid w:val="00F75165"/>
    <w:rsid w:val="00F76000"/>
    <w:rsid w:val="00F76318"/>
    <w:rsid w:val="00F80ACA"/>
    <w:rsid w:val="00F81496"/>
    <w:rsid w:val="00F82B01"/>
    <w:rsid w:val="00F84E01"/>
    <w:rsid w:val="00F878D7"/>
    <w:rsid w:val="00F87EF6"/>
    <w:rsid w:val="00F917AE"/>
    <w:rsid w:val="00F9202E"/>
    <w:rsid w:val="00F92164"/>
    <w:rsid w:val="00F92798"/>
    <w:rsid w:val="00F92A15"/>
    <w:rsid w:val="00F940A3"/>
    <w:rsid w:val="00F94F66"/>
    <w:rsid w:val="00F953CC"/>
    <w:rsid w:val="00F9647E"/>
    <w:rsid w:val="00F9695D"/>
    <w:rsid w:val="00FA215B"/>
    <w:rsid w:val="00FA2881"/>
    <w:rsid w:val="00FA46AA"/>
    <w:rsid w:val="00FA4A98"/>
    <w:rsid w:val="00FA64CA"/>
    <w:rsid w:val="00FA700D"/>
    <w:rsid w:val="00FA7426"/>
    <w:rsid w:val="00FB018A"/>
    <w:rsid w:val="00FB05CB"/>
    <w:rsid w:val="00FB1152"/>
    <w:rsid w:val="00FB183B"/>
    <w:rsid w:val="00FB1E93"/>
    <w:rsid w:val="00FB2E78"/>
    <w:rsid w:val="00FB2F1A"/>
    <w:rsid w:val="00FB4B1A"/>
    <w:rsid w:val="00FC1506"/>
    <w:rsid w:val="00FC1956"/>
    <w:rsid w:val="00FC4522"/>
    <w:rsid w:val="00FC639E"/>
    <w:rsid w:val="00FC77B6"/>
    <w:rsid w:val="00FD45A9"/>
    <w:rsid w:val="00FE0D58"/>
    <w:rsid w:val="00FE12A0"/>
    <w:rsid w:val="00FE2D04"/>
    <w:rsid w:val="00FE354B"/>
    <w:rsid w:val="00FE3E70"/>
    <w:rsid w:val="00FE57D7"/>
    <w:rsid w:val="00FE5AB5"/>
    <w:rsid w:val="00FE6534"/>
    <w:rsid w:val="00FE6939"/>
    <w:rsid w:val="00FF11F8"/>
    <w:rsid w:val="00FF1686"/>
    <w:rsid w:val="00FF4D38"/>
    <w:rsid w:val="00FF6317"/>
    <w:rsid w:val="00FF6811"/>
    <w:rsid w:val="00FF754E"/>
    <w:rsid w:val="00FF7989"/>
    <w:rsid w:val="010E142A"/>
    <w:rsid w:val="01BB6CB5"/>
    <w:rsid w:val="023540DA"/>
    <w:rsid w:val="02552ADB"/>
    <w:rsid w:val="028F412A"/>
    <w:rsid w:val="0408555D"/>
    <w:rsid w:val="047C0DD8"/>
    <w:rsid w:val="056E79D0"/>
    <w:rsid w:val="05D17B09"/>
    <w:rsid w:val="072B226D"/>
    <w:rsid w:val="07C018A0"/>
    <w:rsid w:val="07C32454"/>
    <w:rsid w:val="08837563"/>
    <w:rsid w:val="090D2301"/>
    <w:rsid w:val="0A1E0CDC"/>
    <w:rsid w:val="0A835D9F"/>
    <w:rsid w:val="0AB35F5E"/>
    <w:rsid w:val="0AED01A3"/>
    <w:rsid w:val="0D167A3F"/>
    <w:rsid w:val="0E3434E5"/>
    <w:rsid w:val="170345DE"/>
    <w:rsid w:val="179F2BD8"/>
    <w:rsid w:val="17C908AD"/>
    <w:rsid w:val="181356ED"/>
    <w:rsid w:val="1C3F1C91"/>
    <w:rsid w:val="1C987654"/>
    <w:rsid w:val="1D4352B8"/>
    <w:rsid w:val="1D960FB9"/>
    <w:rsid w:val="1E385D59"/>
    <w:rsid w:val="1E624C58"/>
    <w:rsid w:val="1E9825BB"/>
    <w:rsid w:val="1EEC48E6"/>
    <w:rsid w:val="1FC971AD"/>
    <w:rsid w:val="203272EC"/>
    <w:rsid w:val="204D4C45"/>
    <w:rsid w:val="21222F1A"/>
    <w:rsid w:val="21712612"/>
    <w:rsid w:val="21D60166"/>
    <w:rsid w:val="24413861"/>
    <w:rsid w:val="24790BF4"/>
    <w:rsid w:val="251C08EE"/>
    <w:rsid w:val="25C40543"/>
    <w:rsid w:val="26261BBB"/>
    <w:rsid w:val="27C84F16"/>
    <w:rsid w:val="28A3126A"/>
    <w:rsid w:val="28C25140"/>
    <w:rsid w:val="29F30821"/>
    <w:rsid w:val="2B2648A5"/>
    <w:rsid w:val="2B42410B"/>
    <w:rsid w:val="2BA97DA5"/>
    <w:rsid w:val="2D1707FF"/>
    <w:rsid w:val="2DAF260E"/>
    <w:rsid w:val="2DCA480D"/>
    <w:rsid w:val="3161271E"/>
    <w:rsid w:val="32600B47"/>
    <w:rsid w:val="32FD4701"/>
    <w:rsid w:val="34216D79"/>
    <w:rsid w:val="34485E9F"/>
    <w:rsid w:val="35016C19"/>
    <w:rsid w:val="35D426F1"/>
    <w:rsid w:val="36425CAF"/>
    <w:rsid w:val="38675EA9"/>
    <w:rsid w:val="3A567860"/>
    <w:rsid w:val="3B8F1FE0"/>
    <w:rsid w:val="3C430BF7"/>
    <w:rsid w:val="3D6A6645"/>
    <w:rsid w:val="3E9C71F0"/>
    <w:rsid w:val="3FCA3CA5"/>
    <w:rsid w:val="3FDE22F1"/>
    <w:rsid w:val="3FEE3FC6"/>
    <w:rsid w:val="41FB24C6"/>
    <w:rsid w:val="424F15BA"/>
    <w:rsid w:val="431B7D49"/>
    <w:rsid w:val="44DF5F3D"/>
    <w:rsid w:val="4B2D4850"/>
    <w:rsid w:val="4CA00DB0"/>
    <w:rsid w:val="4CB72973"/>
    <w:rsid w:val="501422B0"/>
    <w:rsid w:val="50A37F04"/>
    <w:rsid w:val="52932A11"/>
    <w:rsid w:val="539C4111"/>
    <w:rsid w:val="58E25617"/>
    <w:rsid w:val="5948387D"/>
    <w:rsid w:val="5AA24431"/>
    <w:rsid w:val="5B7F0304"/>
    <w:rsid w:val="5D7B7DEE"/>
    <w:rsid w:val="5DCA5782"/>
    <w:rsid w:val="5EFA2C83"/>
    <w:rsid w:val="64721EC2"/>
    <w:rsid w:val="668E1166"/>
    <w:rsid w:val="67067210"/>
    <w:rsid w:val="693F1E83"/>
    <w:rsid w:val="69DE5A8B"/>
    <w:rsid w:val="69F7095B"/>
    <w:rsid w:val="6D9D796F"/>
    <w:rsid w:val="6E011534"/>
    <w:rsid w:val="6EA267BC"/>
    <w:rsid w:val="6F464C2C"/>
    <w:rsid w:val="6FE255CE"/>
    <w:rsid w:val="710378EA"/>
    <w:rsid w:val="711276F0"/>
    <w:rsid w:val="71765A3C"/>
    <w:rsid w:val="71920243"/>
    <w:rsid w:val="71B001B2"/>
    <w:rsid w:val="72A44F7C"/>
    <w:rsid w:val="730746D4"/>
    <w:rsid w:val="73A3169B"/>
    <w:rsid w:val="750E794C"/>
    <w:rsid w:val="750F29EA"/>
    <w:rsid w:val="752404B2"/>
    <w:rsid w:val="78340DE1"/>
    <w:rsid w:val="788A730A"/>
    <w:rsid w:val="79FA4FAB"/>
    <w:rsid w:val="7C5B2B0A"/>
    <w:rsid w:val="7C865C02"/>
    <w:rsid w:val="7FD40F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header" w:uiPriority="99"/>
    <w:lsdException w:name="footer" w:uiPriority="99"/>
    <w:lsdException w:name="caption" w:semiHidden="1" w:unhideWhenUsed="1" w:qFormat="1"/>
    <w:lsdException w:name="Title" w:uiPriority="99" w:qFormat="1"/>
    <w:lsdException w:name="Subtitle" w:qFormat="1"/>
    <w:lsdException w:name="Hyperlink" w:uiPriority="99"/>
    <w:lsdException w:name="FollowedHyperlink" w:uiPriority="99" w:unhideWhenUsed="1"/>
    <w:lsdException w:name="Strong" w:uiPriority="22"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5A4F"/>
    <w:pPr>
      <w:widowControl w:val="0"/>
      <w:jc w:val="both"/>
    </w:pPr>
    <w:rPr>
      <w:kern w:val="2"/>
      <w:sz w:val="21"/>
      <w:szCs w:val="24"/>
    </w:rPr>
  </w:style>
  <w:style w:type="paragraph" w:styleId="1">
    <w:name w:val="heading 1"/>
    <w:basedOn w:val="a"/>
    <w:next w:val="a"/>
    <w:qFormat/>
    <w:rsid w:val="00D43B0A"/>
    <w:pPr>
      <w:keepNext/>
      <w:keepLines/>
      <w:spacing w:line="578" w:lineRule="auto"/>
      <w:outlineLvl w:val="0"/>
    </w:pPr>
    <w:rPr>
      <w:b/>
      <w:bCs/>
      <w:kern w:val="44"/>
      <w:sz w:val="44"/>
      <w:szCs w:val="44"/>
    </w:rPr>
  </w:style>
  <w:style w:type="paragraph" w:styleId="2">
    <w:name w:val="heading 2"/>
    <w:basedOn w:val="a0"/>
    <w:qFormat/>
    <w:rsid w:val="00D43B0A"/>
    <w:pPr>
      <w:widowControl/>
      <w:spacing w:beforeAutospacing="1" w:afterAutospacing="1"/>
      <w:jc w:val="left"/>
      <w:outlineLvl w:val="1"/>
    </w:pPr>
    <w:rPr>
      <w:rFonts w:ascii="宋体" w:hAnsi="宋体" w:cs="宋体"/>
      <w:b w:val="0"/>
      <w:bCs w:val="0"/>
      <w:kern w:val="0"/>
      <w:sz w:val="24"/>
      <w:szCs w:val="48"/>
    </w:rPr>
  </w:style>
  <w:style w:type="paragraph" w:styleId="3">
    <w:name w:val="heading 3"/>
    <w:basedOn w:val="a"/>
    <w:next w:val="a"/>
    <w:link w:val="3Char"/>
    <w:qFormat/>
    <w:rsid w:val="00D43B0A"/>
    <w:pPr>
      <w:keepNext/>
      <w:keepLines/>
      <w:spacing w:before="260" w:after="260" w:line="416" w:lineRule="auto"/>
      <w:outlineLvl w:val="2"/>
    </w:pPr>
    <w:rPr>
      <w:b/>
      <w:bCs/>
      <w:sz w:val="32"/>
      <w:szCs w:val="32"/>
    </w:rPr>
  </w:style>
  <w:style w:type="paragraph" w:styleId="4">
    <w:name w:val="heading 4"/>
    <w:basedOn w:val="a"/>
    <w:next w:val="a"/>
    <w:link w:val="4Char"/>
    <w:qFormat/>
    <w:rsid w:val="00D43B0A"/>
    <w:pPr>
      <w:keepNext/>
      <w:keepLines/>
      <w:spacing w:before="280" w:after="290" w:line="376" w:lineRule="auto"/>
      <w:outlineLvl w:val="3"/>
    </w:pPr>
    <w:rPr>
      <w:rFonts w:ascii="Cambria"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link w:val="Char"/>
    <w:uiPriority w:val="99"/>
    <w:qFormat/>
    <w:rsid w:val="00D43B0A"/>
    <w:pPr>
      <w:jc w:val="center"/>
      <w:outlineLvl w:val="0"/>
    </w:pPr>
    <w:rPr>
      <w:rFonts w:ascii="Arial" w:hAnsi="Arial"/>
      <w:b/>
      <w:bCs/>
      <w:sz w:val="32"/>
      <w:szCs w:val="32"/>
    </w:rPr>
  </w:style>
  <w:style w:type="paragraph" w:styleId="a4">
    <w:name w:val="Document Map"/>
    <w:basedOn w:val="a"/>
    <w:rsid w:val="00D43B0A"/>
    <w:pPr>
      <w:shd w:val="clear" w:color="auto" w:fill="000080"/>
    </w:pPr>
  </w:style>
  <w:style w:type="paragraph" w:styleId="a5">
    <w:name w:val="annotation text"/>
    <w:basedOn w:val="a"/>
    <w:link w:val="Char0"/>
    <w:rsid w:val="00D43B0A"/>
    <w:pPr>
      <w:jc w:val="left"/>
    </w:pPr>
    <w:rPr>
      <w:kern w:val="0"/>
      <w:sz w:val="20"/>
    </w:rPr>
  </w:style>
  <w:style w:type="paragraph" w:styleId="a6">
    <w:name w:val="Body Text"/>
    <w:basedOn w:val="a"/>
    <w:link w:val="Char1"/>
    <w:rsid w:val="00D43B0A"/>
    <w:pPr>
      <w:spacing w:after="120"/>
    </w:pPr>
  </w:style>
  <w:style w:type="paragraph" w:styleId="a7">
    <w:name w:val="Body Text Indent"/>
    <w:basedOn w:val="a"/>
    <w:link w:val="Char2"/>
    <w:rsid w:val="00D43B0A"/>
    <w:pPr>
      <w:spacing w:after="120"/>
      <w:ind w:leftChars="200" w:left="420"/>
    </w:pPr>
  </w:style>
  <w:style w:type="paragraph" w:styleId="30">
    <w:name w:val="toc 3"/>
    <w:basedOn w:val="a"/>
    <w:next w:val="a"/>
    <w:uiPriority w:val="39"/>
    <w:rsid w:val="00D43B0A"/>
    <w:pPr>
      <w:tabs>
        <w:tab w:val="right" w:leader="middleDot" w:pos="8449"/>
      </w:tabs>
      <w:ind w:leftChars="400" w:left="840"/>
    </w:pPr>
  </w:style>
  <w:style w:type="paragraph" w:styleId="a8">
    <w:name w:val="Plain Text"/>
    <w:basedOn w:val="a"/>
    <w:link w:val="Char3"/>
    <w:uiPriority w:val="99"/>
    <w:rsid w:val="00D43B0A"/>
    <w:rPr>
      <w:rFonts w:ascii="宋体" w:hAnsi="Courier New"/>
      <w:szCs w:val="21"/>
    </w:rPr>
  </w:style>
  <w:style w:type="paragraph" w:styleId="a9">
    <w:name w:val="Date"/>
    <w:basedOn w:val="a"/>
    <w:next w:val="a"/>
    <w:link w:val="Char4"/>
    <w:rsid w:val="00D43B0A"/>
    <w:pPr>
      <w:ind w:leftChars="2500" w:left="100"/>
    </w:pPr>
  </w:style>
  <w:style w:type="paragraph" w:styleId="aa">
    <w:name w:val="Balloon Text"/>
    <w:basedOn w:val="a"/>
    <w:semiHidden/>
    <w:rsid w:val="00D43B0A"/>
    <w:rPr>
      <w:sz w:val="18"/>
      <w:szCs w:val="18"/>
    </w:rPr>
  </w:style>
  <w:style w:type="paragraph" w:styleId="ab">
    <w:name w:val="footer"/>
    <w:basedOn w:val="a"/>
    <w:link w:val="Char5"/>
    <w:uiPriority w:val="99"/>
    <w:rsid w:val="00D43B0A"/>
    <w:pPr>
      <w:tabs>
        <w:tab w:val="center" w:pos="4153"/>
        <w:tab w:val="right" w:pos="8306"/>
      </w:tabs>
      <w:snapToGrid w:val="0"/>
      <w:jc w:val="left"/>
    </w:pPr>
    <w:rPr>
      <w:sz w:val="18"/>
      <w:szCs w:val="18"/>
    </w:rPr>
  </w:style>
  <w:style w:type="paragraph" w:styleId="ac">
    <w:name w:val="header"/>
    <w:basedOn w:val="a"/>
    <w:link w:val="Char6"/>
    <w:uiPriority w:val="99"/>
    <w:rsid w:val="00D43B0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D43B0A"/>
  </w:style>
  <w:style w:type="paragraph" w:styleId="40">
    <w:name w:val="toc 4"/>
    <w:basedOn w:val="a"/>
    <w:next w:val="a"/>
    <w:uiPriority w:val="39"/>
    <w:rsid w:val="00D43B0A"/>
    <w:pPr>
      <w:ind w:leftChars="600" w:left="1260"/>
    </w:pPr>
  </w:style>
  <w:style w:type="paragraph" w:styleId="31">
    <w:name w:val="Body Text Indent 3"/>
    <w:basedOn w:val="a"/>
    <w:link w:val="3Char0"/>
    <w:rsid w:val="00D43B0A"/>
    <w:pPr>
      <w:spacing w:line="360" w:lineRule="auto"/>
      <w:ind w:left="357" w:firstLineChars="200" w:firstLine="480"/>
    </w:pPr>
    <w:rPr>
      <w:sz w:val="24"/>
    </w:rPr>
  </w:style>
  <w:style w:type="paragraph" w:styleId="20">
    <w:name w:val="toc 2"/>
    <w:basedOn w:val="a"/>
    <w:next w:val="a"/>
    <w:uiPriority w:val="39"/>
    <w:rsid w:val="00D43B0A"/>
    <w:pPr>
      <w:ind w:leftChars="200" w:left="420"/>
    </w:pPr>
  </w:style>
  <w:style w:type="paragraph" w:styleId="HTML">
    <w:name w:val="HTML Preformatted"/>
    <w:basedOn w:val="a"/>
    <w:link w:val="HTMLChar"/>
    <w:rsid w:val="00D43B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18"/>
      <w:szCs w:val="18"/>
    </w:rPr>
  </w:style>
  <w:style w:type="paragraph" w:styleId="ad">
    <w:name w:val="Normal (Web)"/>
    <w:basedOn w:val="1"/>
    <w:uiPriority w:val="99"/>
    <w:rsid w:val="00D43B0A"/>
  </w:style>
  <w:style w:type="table" w:styleId="ae">
    <w:name w:val="Table Grid"/>
    <w:basedOn w:val="a2"/>
    <w:rsid w:val="00D43B0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uiPriority w:val="22"/>
    <w:qFormat/>
    <w:rsid w:val="00D43B0A"/>
    <w:rPr>
      <w:b/>
      <w:bCs/>
    </w:rPr>
  </w:style>
  <w:style w:type="character" w:styleId="af0">
    <w:name w:val="page number"/>
    <w:basedOn w:val="a1"/>
    <w:rsid w:val="00D43B0A"/>
  </w:style>
  <w:style w:type="character" w:styleId="af1">
    <w:name w:val="FollowedHyperlink"/>
    <w:uiPriority w:val="99"/>
    <w:unhideWhenUsed/>
    <w:rsid w:val="00D43B0A"/>
    <w:rPr>
      <w:color w:val="800080"/>
      <w:u w:val="single"/>
    </w:rPr>
  </w:style>
  <w:style w:type="character" w:styleId="af2">
    <w:name w:val="Hyperlink"/>
    <w:uiPriority w:val="99"/>
    <w:rsid w:val="00D43B0A"/>
    <w:rPr>
      <w:color w:val="136EC2"/>
      <w:u w:val="single"/>
    </w:rPr>
  </w:style>
  <w:style w:type="character" w:customStyle="1" w:styleId="Char">
    <w:name w:val="标题 Char"/>
    <w:link w:val="a0"/>
    <w:uiPriority w:val="99"/>
    <w:rsid w:val="00D43B0A"/>
    <w:rPr>
      <w:rFonts w:ascii="Arial" w:hAnsi="Arial" w:cs="Arial"/>
      <w:b/>
      <w:bCs/>
      <w:kern w:val="2"/>
      <w:sz w:val="32"/>
      <w:szCs w:val="32"/>
    </w:rPr>
  </w:style>
  <w:style w:type="character" w:customStyle="1" w:styleId="3Char">
    <w:name w:val="标题 3 Char"/>
    <w:link w:val="3"/>
    <w:semiHidden/>
    <w:rsid w:val="00D43B0A"/>
    <w:rPr>
      <w:b/>
      <w:bCs/>
      <w:kern w:val="2"/>
      <w:sz w:val="32"/>
      <w:szCs w:val="32"/>
    </w:rPr>
  </w:style>
  <w:style w:type="character" w:customStyle="1" w:styleId="4Char">
    <w:name w:val="标题 4 Char"/>
    <w:link w:val="4"/>
    <w:semiHidden/>
    <w:rsid w:val="00D43B0A"/>
    <w:rPr>
      <w:rFonts w:ascii="Cambria" w:eastAsia="宋体" w:hAnsi="Cambria" w:cs="Times New Roman"/>
      <w:b/>
      <w:bCs/>
      <w:kern w:val="2"/>
      <w:sz w:val="28"/>
      <w:szCs w:val="28"/>
    </w:rPr>
  </w:style>
  <w:style w:type="character" w:customStyle="1" w:styleId="Char0">
    <w:name w:val="批注文字 Char"/>
    <w:link w:val="a5"/>
    <w:rsid w:val="00D43B0A"/>
    <w:rPr>
      <w:szCs w:val="24"/>
    </w:rPr>
  </w:style>
  <w:style w:type="character" w:customStyle="1" w:styleId="Char1">
    <w:name w:val="正文文本 Char"/>
    <w:link w:val="a6"/>
    <w:rsid w:val="00D43B0A"/>
    <w:rPr>
      <w:kern w:val="2"/>
      <w:sz w:val="21"/>
      <w:szCs w:val="24"/>
    </w:rPr>
  </w:style>
  <w:style w:type="character" w:customStyle="1" w:styleId="Char2">
    <w:name w:val="正文文本缩进 Char"/>
    <w:link w:val="a7"/>
    <w:rsid w:val="00D43B0A"/>
    <w:rPr>
      <w:kern w:val="2"/>
      <w:sz w:val="21"/>
      <w:szCs w:val="24"/>
    </w:rPr>
  </w:style>
  <w:style w:type="character" w:customStyle="1" w:styleId="Char3">
    <w:name w:val="纯文本 Char"/>
    <w:link w:val="a8"/>
    <w:uiPriority w:val="99"/>
    <w:rsid w:val="00D43B0A"/>
    <w:rPr>
      <w:rFonts w:ascii="宋体" w:hAnsi="Courier New" w:cs="Courier New"/>
      <w:kern w:val="2"/>
      <w:sz w:val="21"/>
      <w:szCs w:val="21"/>
    </w:rPr>
  </w:style>
  <w:style w:type="character" w:customStyle="1" w:styleId="Char4">
    <w:name w:val="日期 Char"/>
    <w:link w:val="a9"/>
    <w:rsid w:val="00D43B0A"/>
    <w:rPr>
      <w:kern w:val="2"/>
      <w:sz w:val="21"/>
      <w:szCs w:val="24"/>
    </w:rPr>
  </w:style>
  <w:style w:type="character" w:customStyle="1" w:styleId="Char5">
    <w:name w:val="页脚 Char"/>
    <w:link w:val="ab"/>
    <w:uiPriority w:val="99"/>
    <w:rsid w:val="00D43B0A"/>
    <w:rPr>
      <w:kern w:val="2"/>
      <w:sz w:val="18"/>
      <w:szCs w:val="18"/>
    </w:rPr>
  </w:style>
  <w:style w:type="character" w:customStyle="1" w:styleId="Char6">
    <w:name w:val="页眉 Char"/>
    <w:link w:val="ac"/>
    <w:uiPriority w:val="99"/>
    <w:rsid w:val="00D43B0A"/>
    <w:rPr>
      <w:kern w:val="2"/>
      <w:sz w:val="18"/>
      <w:szCs w:val="18"/>
    </w:rPr>
  </w:style>
  <w:style w:type="character" w:customStyle="1" w:styleId="3Char0">
    <w:name w:val="正文文本缩进 3 Char"/>
    <w:link w:val="31"/>
    <w:rsid w:val="00D43B0A"/>
    <w:rPr>
      <w:kern w:val="2"/>
      <w:sz w:val="24"/>
      <w:szCs w:val="24"/>
    </w:rPr>
  </w:style>
  <w:style w:type="character" w:customStyle="1" w:styleId="HTMLChar">
    <w:name w:val="HTML 预设格式 Char"/>
    <w:link w:val="HTML"/>
    <w:rsid w:val="00D43B0A"/>
    <w:rPr>
      <w:rFonts w:ascii="宋体" w:hAnsi="宋体" w:cs="宋体"/>
      <w:sz w:val="18"/>
      <w:szCs w:val="18"/>
    </w:rPr>
  </w:style>
  <w:style w:type="character" w:customStyle="1" w:styleId="headline-content2">
    <w:name w:val="headline-content2"/>
    <w:basedOn w:val="a1"/>
    <w:rsid w:val="00D43B0A"/>
  </w:style>
  <w:style w:type="character" w:customStyle="1" w:styleId="Char10">
    <w:name w:val="批注文字 Char1"/>
    <w:rsid w:val="00D43B0A"/>
    <w:rPr>
      <w:kern w:val="2"/>
      <w:sz w:val="21"/>
      <w:szCs w:val="24"/>
    </w:rPr>
  </w:style>
  <w:style w:type="character" w:customStyle="1" w:styleId="3Char1">
    <w:name w:val="正文文本缩进 3 Char1"/>
    <w:rsid w:val="00D43B0A"/>
    <w:rPr>
      <w:kern w:val="2"/>
      <w:sz w:val="16"/>
      <w:szCs w:val="16"/>
    </w:rPr>
  </w:style>
  <w:style w:type="paragraph" w:styleId="af3">
    <w:name w:val="List Paragraph"/>
    <w:basedOn w:val="a"/>
    <w:uiPriority w:val="99"/>
    <w:qFormat/>
    <w:rsid w:val="00D43B0A"/>
    <w:pPr>
      <w:ind w:firstLineChars="200" w:firstLine="420"/>
    </w:pPr>
    <w:rPr>
      <w:rFonts w:ascii="Calibri" w:hAnsi="Calibri"/>
      <w:szCs w:val="22"/>
    </w:rPr>
  </w:style>
  <w:style w:type="paragraph" w:customStyle="1" w:styleId="11">
    <w:name w:val="样式1"/>
    <w:basedOn w:val="1"/>
    <w:rsid w:val="00D43B0A"/>
    <w:rPr>
      <w:sz w:val="24"/>
    </w:rPr>
  </w:style>
  <w:style w:type="paragraph" w:customStyle="1" w:styleId="p0">
    <w:name w:val="p0"/>
    <w:basedOn w:val="a"/>
    <w:rsid w:val="00D43B0A"/>
    <w:pPr>
      <w:widowControl/>
      <w:spacing w:beforeAutospacing="1" w:afterAutospacing="1"/>
      <w:jc w:val="left"/>
    </w:pPr>
    <w:rPr>
      <w:rFonts w:ascii="宋体" w:hAnsi="宋体" w:cs="宋体"/>
      <w:kern w:val="0"/>
      <w:sz w:val="24"/>
    </w:rPr>
  </w:style>
  <w:style w:type="paragraph" w:customStyle="1" w:styleId="GB2312552">
    <w:name w:val="样式 样式 (中文) 楷体_GB2312 四号 段前: 5 磅 段后: 5 磅 + 首行缩进:  2 字符"/>
    <w:basedOn w:val="a"/>
    <w:rsid w:val="00D43B0A"/>
    <w:pPr>
      <w:spacing w:before="100" w:after="100"/>
      <w:ind w:firstLineChars="200" w:firstLine="640"/>
    </w:pPr>
    <w:rPr>
      <w:rFonts w:eastAsia="仿宋_GB2312" w:cs="宋体"/>
      <w:sz w:val="30"/>
      <w:szCs w:val="20"/>
    </w:rPr>
  </w:style>
  <w:style w:type="paragraph" w:customStyle="1" w:styleId="Char7">
    <w:name w:val="Char"/>
    <w:basedOn w:val="a"/>
    <w:rsid w:val="00D43B0A"/>
  </w:style>
  <w:style w:type="paragraph" w:customStyle="1" w:styleId="CharChar4Char">
    <w:name w:val="Char Char4 Char"/>
    <w:basedOn w:val="a"/>
    <w:rsid w:val="00D43B0A"/>
    <w:pPr>
      <w:widowControl/>
      <w:spacing w:after="160" w:line="240" w:lineRule="exact"/>
      <w:jc w:val="left"/>
    </w:pPr>
  </w:style>
  <w:style w:type="character" w:customStyle="1" w:styleId="point-rank3">
    <w:name w:val="point-rank3"/>
    <w:rsid w:val="00D43B0A"/>
  </w:style>
  <w:style w:type="character" w:customStyle="1" w:styleId="rank3">
    <w:name w:val="rank3"/>
    <w:rsid w:val="00D43B0A"/>
  </w:style>
  <w:style w:type="character" w:customStyle="1" w:styleId="font41">
    <w:name w:val="font41"/>
    <w:basedOn w:val="a1"/>
    <w:rsid w:val="00D43B0A"/>
    <w:rPr>
      <w:rFonts w:ascii="宋体" w:eastAsia="宋体" w:hAnsi="宋体" w:cs="宋体" w:hint="eastAsia"/>
      <w:color w:val="000000"/>
      <w:sz w:val="20"/>
      <w:szCs w:val="20"/>
      <w:u w:val="none"/>
    </w:rPr>
  </w:style>
  <w:style w:type="character" w:customStyle="1" w:styleId="font21">
    <w:name w:val="font21"/>
    <w:basedOn w:val="a1"/>
    <w:rsid w:val="00D43B0A"/>
    <w:rPr>
      <w:rFonts w:ascii="Wingdings" w:hAnsi="Wingdings" w:cs="Wingdings"/>
      <w:color w:val="000000"/>
      <w:sz w:val="20"/>
      <w:szCs w:val="20"/>
      <w:u w:val="none"/>
    </w:rPr>
  </w:style>
  <w:style w:type="character" w:customStyle="1" w:styleId="font31">
    <w:name w:val="font31"/>
    <w:basedOn w:val="a1"/>
    <w:rsid w:val="00D43B0A"/>
    <w:rPr>
      <w:rFonts w:ascii="宋体" w:eastAsia="宋体" w:hAnsi="宋体" w:cs="宋体" w:hint="eastAsia"/>
      <w:color w:val="000000"/>
      <w:sz w:val="20"/>
      <w:szCs w:val="20"/>
      <w:u w:val="none"/>
    </w:rPr>
  </w:style>
  <w:style w:type="character" w:customStyle="1" w:styleId="font51">
    <w:name w:val="font51"/>
    <w:basedOn w:val="a1"/>
    <w:rsid w:val="00D43B0A"/>
    <w:rPr>
      <w:rFonts w:ascii="Wingdings" w:hAnsi="Wingdings" w:cs="Wingdings"/>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baike.baidu.com/item/%E8%A1%8C%E6%94%BF%E6%89%A7%E6%B3%95/0?fromModule=lemma_inlin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baike.baidu.com/item/%E5%9B%BD%E5%AE%B6%E6%9C%BA%E5%85%B3/0?fromModule=lemma_inli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baike.baidu.com/item/%E8%BF%9D%E6%B3%95%E8%A1%8C%E4%B8%BA/0?fromModule=lemma_inlink" TargetMode="External"/><Relationship Id="rId4" Type="http://schemas.openxmlformats.org/officeDocument/2006/relationships/webSettings" Target="webSettings.xml"/><Relationship Id="rId9" Type="http://schemas.openxmlformats.org/officeDocument/2006/relationships/hyperlink" Target="https://baike.baidu.com/item/%E6%B3%95%E5%BE%8B%E8%A7%84%E8%8C%83/0?fromModule=lemma_inlink"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558</TotalTime>
  <Pages>15</Pages>
  <Words>1305</Words>
  <Characters>7443</Characters>
  <Application>Microsoft Office Word</Application>
  <DocSecurity>0</DocSecurity>
  <Lines>62</Lines>
  <Paragraphs>17</Paragraphs>
  <ScaleCrop>false</ScaleCrop>
  <Company/>
  <LinksUpToDate>false</LinksUpToDate>
  <CharactersWithSpaces>8731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三亚市2011年城乡居民基本医疗保险</dc:title>
  <dc:creator>user</dc:creator>
  <cp:lastModifiedBy>Administrator</cp:lastModifiedBy>
  <cp:revision>16</cp:revision>
  <cp:lastPrinted>2015-05-30T03:01:00Z</cp:lastPrinted>
  <dcterms:created xsi:type="dcterms:W3CDTF">2023-03-15T01:23:00Z</dcterms:created>
  <dcterms:modified xsi:type="dcterms:W3CDTF">2024-05-06T09:44:00Z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334C9D1200FE4E9FAC6C9AD7FC99396C_13</vt:lpwstr>
  </property>
</Properties>
</file>