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方正小标宋简体" w:hAnsi="方正小标宋简体" w:eastAsia="方正小标宋简体" w:cs="方正小标宋简体"/>
          <w:sz w:val="44"/>
          <w:szCs w:val="44"/>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方正小标宋简体" w:hAnsi="方正小标宋简体" w:eastAsia="方正小标宋简体" w:cs="方正小标宋简体"/>
          <w:sz w:val="44"/>
          <w:szCs w:val="44"/>
        </w:rPr>
      </w:pPr>
    </w:p>
    <w:p>
      <w:pPr>
        <w:pStyle w:val="2"/>
        <w:spacing w:line="257" w:lineRule="auto"/>
        <w:jc w:val="center"/>
      </w:pPr>
      <w:bookmarkStart w:id="0" w:name="_GoBack"/>
      <w:r>
        <w:rPr>
          <w:rFonts w:hint="eastAsia"/>
        </w:rPr>
        <w:pict>
          <v:shape id="_x0000_i1025" o:spt="136" type="#_x0000_t136" style="height:81pt;width:439.8pt;" fillcolor="#FF0000" filled="t" stroked="t" coordsize="21600,21600" adj="10800">
            <v:path/>
            <v:fill on="t" color2="#FFFFFF" focussize="0,0"/>
            <v:stroke color="#FF0000"/>
            <v:imagedata o:title=""/>
            <o:lock v:ext="edit" aspectratio="f"/>
            <v:textpath on="t" fitshape="t" fitpath="t" trim="t" xscale="f" string="新余市渝水区人民政府办公室文件" style="font-family:方正小标宋简体;font-size:36pt;v-rotate-letters:f;v-same-letter-heights:f;v-text-align:center;"/>
            <w10:wrap type="none"/>
            <w10:anchorlock/>
          </v:shape>
        </w:pict>
      </w:r>
      <w:bookmarkEnd w:id="0"/>
    </w:p>
    <w:p>
      <w:pPr>
        <w:pStyle w:val="2"/>
        <w:spacing w:line="257" w:lineRule="auto"/>
      </w:pPr>
    </w:p>
    <w:p>
      <w:pPr>
        <w:pStyle w:val="2"/>
        <w:spacing w:line="254" w:lineRule="auto"/>
      </w:pPr>
    </w:p>
    <w:p>
      <w:pPr>
        <w:spacing w:before="133" w:line="206" w:lineRule="auto"/>
        <w:jc w:val="center"/>
        <w:rPr>
          <w:rFonts w:hint="eastAsia" w:ascii="Times New Roman" w:hAnsi="Times New Roman" w:eastAsia="仿宋_GB2312" w:cs="仿宋_GB2312"/>
          <w:sz w:val="32"/>
          <w:szCs w:val="32"/>
        </w:rPr>
      </w:pPr>
      <w:r>
        <w:rPr>
          <w:rFonts w:hint="eastAsia" w:ascii="Times New Roman" w:hAnsi="Times New Roman" w:eastAsia="仿宋_GB2312" w:cs="仿宋_GB2312"/>
          <w:spacing w:val="-8"/>
          <w:sz w:val="32"/>
          <w:szCs w:val="32"/>
        </w:rPr>
        <w:t>渝府办发〔2022〕26 号</w:t>
      </w:r>
    </w:p>
    <w:p>
      <w:pPr>
        <w:spacing w:before="236" w:line="45" w:lineRule="exact"/>
        <w:rPr>
          <w:rFonts w:ascii="Times New Roman" w:hAnsi="Times New Roman"/>
        </w:rPr>
      </w:pPr>
      <w:r>
        <w:rPr>
          <w:rFonts w:ascii="Times New Roman" w:hAnsi="Times New Roman"/>
        </w:rPr>
        <w:drawing>
          <wp:anchor distT="0" distB="0" distL="0" distR="0" simplePos="0" relativeHeight="251661312" behindDoc="1" locked="0" layoutInCell="1" allowOverlap="1">
            <wp:simplePos x="0" y="0"/>
            <wp:positionH relativeFrom="column">
              <wp:posOffset>-53340</wp:posOffset>
            </wp:positionH>
            <wp:positionV relativeFrom="page">
              <wp:posOffset>3823335</wp:posOffset>
            </wp:positionV>
            <wp:extent cx="5828665" cy="2794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2"/>
                    <a:stretch>
                      <a:fillRect/>
                    </a:stretch>
                  </pic:blipFill>
                  <pic:spPr>
                    <a:xfrm>
                      <a:off x="0" y="0"/>
                      <a:ext cx="5829205" cy="28572"/>
                    </a:xfrm>
                    <a:prstGeom prst="rect">
                      <a:avLst/>
                    </a:prstGeom>
                  </pic:spPr>
                </pic:pic>
              </a:graphicData>
            </a:graphic>
          </wp:anchor>
        </w:drawing>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Times New Roman" w:hAnsi="Times New Roman" w:eastAsia="方正小标宋简体" w:cs="方正小标宋简体"/>
          <w:b w:val="0"/>
          <w:bCs w:val="0"/>
          <w:sz w:val="44"/>
          <w:szCs w:val="44"/>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Times New Roman" w:hAnsi="Times New Roman" w:eastAsia="方正小标宋简体" w:cs="方正小标宋简体"/>
          <w:b w:val="0"/>
          <w:bCs w:val="0"/>
          <w:sz w:val="44"/>
          <w:szCs w:val="44"/>
        </w:rPr>
      </w:pPr>
      <w:r>
        <w:rPr>
          <w:rFonts w:hint="eastAsia" w:ascii="Times New Roman" w:hAnsi="Times New Roman" w:eastAsia="方正小标宋简体" w:cs="方正小标宋简体"/>
          <w:b w:val="0"/>
          <w:bCs w:val="0"/>
          <w:sz w:val="44"/>
          <w:szCs w:val="44"/>
        </w:rPr>
        <w:t>渝水区人民政府办公室</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Times New Roman" w:hAnsi="Times New Roman" w:eastAsia="方正小标宋简体" w:cs="方正小标宋简体"/>
          <w:b w:val="0"/>
          <w:bCs w:val="0"/>
          <w:sz w:val="44"/>
          <w:szCs w:val="44"/>
        </w:rPr>
      </w:pPr>
      <w:r>
        <w:rPr>
          <w:rFonts w:hint="eastAsia" w:ascii="Times New Roman" w:hAnsi="Times New Roman" w:eastAsia="方正小标宋简体" w:cs="方正小标宋简体"/>
          <w:b w:val="0"/>
          <w:bCs w:val="0"/>
          <w:sz w:val="44"/>
          <w:szCs w:val="44"/>
        </w:rPr>
        <w:t>印发《关于推进全员课题攻关的实施办法》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Times New Roman" w:hAnsi="Times New Roman" w:eastAsia="方正小标宋简体" w:cs="方正小标宋简体"/>
          <w:b w:val="0"/>
          <w:bCs w:val="0"/>
          <w:sz w:val="44"/>
          <w:szCs w:val="44"/>
        </w:rPr>
      </w:pPr>
      <w:r>
        <w:rPr>
          <w:rFonts w:hint="eastAsia" w:ascii="Times New Roman" w:hAnsi="Times New Roman" w:eastAsia="方正小标宋简体" w:cs="方正小标宋简体"/>
          <w:b w:val="0"/>
          <w:bCs w:val="0"/>
          <w:sz w:val="44"/>
          <w:szCs w:val="44"/>
        </w:rPr>
        <w:t>的通知</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Times New Roman" w:hAnsi="Times New Roman" w:eastAsia="方正小标宋简体" w:cs="方正小标宋简体"/>
          <w:b w:val="0"/>
          <w:bCs w:val="0"/>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各乡镇（办事处）</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区政府各部门</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spacing w:val="0"/>
          <w:sz w:val="32"/>
          <w:szCs w:val="32"/>
        </w:rPr>
        <w:t>区直各单位：</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Times New Roman" w:hAnsi="Times New Roman" w:eastAsia="仿宋_GB2312" w:cs="仿宋_GB2312"/>
          <w:spacing w:val="0"/>
          <w:position w:val="0"/>
          <w:sz w:val="32"/>
          <w:szCs w:val="32"/>
        </w:rPr>
      </w:pPr>
      <w:r>
        <w:rPr>
          <w:rFonts w:hint="eastAsia" w:ascii="Times New Roman" w:hAnsi="Times New Roman" w:eastAsia="仿宋_GB2312" w:cs="仿宋_GB2312"/>
          <w:spacing w:val="0"/>
          <w:position w:val="0"/>
          <w:sz w:val="32"/>
          <w:szCs w:val="32"/>
        </w:rPr>
        <w:t>经区政府研究同意，现将《关于推进全员课题攻关的实施办法》印发给你们，请认真贯彻执行。</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sz w:val="32"/>
          <w:szCs w:val="32"/>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4480" w:firstLineChars="1400"/>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spacing w:val="0"/>
          <w:w w:val="100"/>
          <w:position w:val="0"/>
          <w:sz w:val="32"/>
          <w:szCs w:val="32"/>
        </w:rPr>
        <w:drawing>
          <wp:anchor distT="0" distB="0" distL="0" distR="0" simplePos="0" relativeHeight="251660288" behindDoc="1" locked="0" layoutInCell="1" allowOverlap="1">
            <wp:simplePos x="0" y="0"/>
            <wp:positionH relativeFrom="column">
              <wp:posOffset>3157855</wp:posOffset>
            </wp:positionH>
            <wp:positionV relativeFrom="paragraph">
              <wp:posOffset>-653415</wp:posOffset>
            </wp:positionV>
            <wp:extent cx="1511935" cy="151193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3"/>
                    <a:stretch>
                      <a:fillRect/>
                    </a:stretch>
                  </pic:blipFill>
                  <pic:spPr>
                    <a:xfrm>
                      <a:off x="0" y="0"/>
                      <a:ext cx="1512000" cy="1511999"/>
                    </a:xfrm>
                    <a:prstGeom prst="rect">
                      <a:avLst/>
                    </a:prstGeom>
                  </pic:spPr>
                </pic:pic>
              </a:graphicData>
            </a:graphic>
          </wp:anchor>
        </w:drawing>
      </w:r>
      <w:r>
        <w:rPr>
          <w:rFonts w:hint="eastAsia" w:ascii="Times New Roman" w:hAnsi="Times New Roman" w:eastAsia="仿宋_GB2312" w:cs="仿宋_GB2312"/>
          <w:spacing w:val="0"/>
          <w:w w:val="100"/>
          <w:position w:val="0"/>
          <w:sz w:val="32"/>
          <w:szCs w:val="32"/>
        </w:rPr>
        <w:t>渝水区人民政府办公室</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120" w:firstLineChars="1600"/>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spacing w:val="0"/>
          <w:w w:val="100"/>
          <w:position w:val="0"/>
          <w:sz w:val="32"/>
          <w:szCs w:val="32"/>
        </w:rPr>
        <w:t>2022年7月6日</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Times New Roman" w:hAnsi="Times New Roman" w:eastAsia="仿宋_GB2312" w:cs="仿宋_GB2312"/>
          <w:spacing w:val="0"/>
          <w:w w:val="100"/>
          <w:position w:val="0"/>
          <w:sz w:val="32"/>
          <w:szCs w:val="32"/>
        </w:rPr>
        <w:sectPr>
          <w:headerReference r:id="rId5" w:type="default"/>
          <w:footerReference r:id="rId6" w:type="default"/>
          <w:pgSz w:w="11906" w:h="16838"/>
          <w:pgMar w:top="2098" w:right="1531" w:bottom="1984" w:left="1531" w:header="0" w:footer="1366" w:gutter="0"/>
          <w:pgNumType w:fmt="decimal"/>
          <w:cols w:space="0" w:num="1"/>
          <w:rtlGutter w:val="0"/>
          <w:docGrid w:linePitch="0" w:charSpace="0"/>
        </w:sect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center"/>
        <w:textAlignment w:val="baseline"/>
        <w:rPr>
          <w:rFonts w:hint="eastAsia" w:ascii="Times New Roman" w:hAnsi="Times New Roman" w:eastAsia="方正小标宋简体" w:cs="方正小标宋简体"/>
          <w:b w:val="0"/>
          <w:bCs w:val="0"/>
          <w:spacing w:val="0"/>
          <w:w w:val="100"/>
          <w:position w:val="0"/>
          <w:sz w:val="44"/>
          <w:szCs w:val="44"/>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center"/>
        <w:textAlignment w:val="baseline"/>
        <w:rPr>
          <w:rFonts w:hint="eastAsia" w:ascii="Times New Roman" w:hAnsi="Times New Roman" w:eastAsia="方正小标宋简体" w:cs="方正小标宋简体"/>
          <w:b/>
          <w:bCs/>
          <w:spacing w:val="0"/>
          <w:w w:val="100"/>
          <w:position w:val="0"/>
          <w:sz w:val="44"/>
          <w:szCs w:val="44"/>
        </w:rPr>
      </w:pPr>
      <w:r>
        <w:rPr>
          <w:rFonts w:hint="eastAsia" w:ascii="Times New Roman" w:hAnsi="Times New Roman" w:eastAsia="方正小标宋简体" w:cs="方正小标宋简体"/>
          <w:b w:val="0"/>
          <w:bCs w:val="0"/>
          <w:spacing w:val="0"/>
          <w:w w:val="100"/>
          <w:position w:val="0"/>
          <w:sz w:val="44"/>
          <w:szCs w:val="44"/>
        </w:rPr>
        <w:t>关于推进全员课题攻关的实施办法</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center"/>
        <w:textAlignment w:val="baseline"/>
        <w:rPr>
          <w:rFonts w:hint="eastAsia" w:ascii="Times New Roman" w:hAnsi="Times New Roman" w:eastAsia="方正小标宋简体" w:cs="方正小标宋简体"/>
          <w:b/>
          <w:bCs/>
          <w:spacing w:val="0"/>
          <w:w w:val="100"/>
          <w:position w:val="0"/>
          <w:sz w:val="44"/>
          <w:szCs w:val="44"/>
        </w:rPr>
      </w:pP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6"/>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spacing w:val="0"/>
          <w:w w:val="100"/>
          <w:position w:val="0"/>
          <w:sz w:val="32"/>
          <w:szCs w:val="32"/>
        </w:rPr>
        <w:t>为贯彻落实全面建设创新江西任务，激发大众创业、万众创新潜力，推进企业员工主动参与技术研发、技术改良、技术创新，形成以课题攻关为导向，产业关键共性技术攻关、关键技术类揭榜挂帅为梯度的产业创新氛围，特制订本办法。</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黑体" w:cs="黑体"/>
          <w:spacing w:val="0"/>
          <w:w w:val="100"/>
          <w:position w:val="0"/>
          <w:sz w:val="32"/>
          <w:szCs w:val="32"/>
        </w:rPr>
      </w:pPr>
      <w:r>
        <w:rPr>
          <w:rFonts w:hint="eastAsia" w:ascii="Times New Roman" w:hAnsi="Times New Roman" w:eastAsia="黑体" w:cs="黑体"/>
          <w:spacing w:val="0"/>
          <w:w w:val="100"/>
          <w:position w:val="0"/>
          <w:sz w:val="32"/>
          <w:szCs w:val="32"/>
        </w:rPr>
        <w:t>一、课题攻关范围</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29"/>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spacing w:val="0"/>
          <w:w w:val="100"/>
          <w:position w:val="0"/>
          <w:sz w:val="32"/>
          <w:szCs w:val="32"/>
        </w:rPr>
        <w:t>课题攻关是指企业员工通过技术研究、开发、应用新方法、新工艺、新技术、新材料、新设备、新产品、新设计等有效的技术创新措施，从而优化产品性能、提高产品质量、降低产品成本、解决技术难题和研发生产新产品。</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黑体" w:cs="黑体"/>
          <w:spacing w:val="0"/>
          <w:w w:val="100"/>
          <w:position w:val="0"/>
          <w:sz w:val="32"/>
          <w:szCs w:val="32"/>
        </w:rPr>
      </w:pPr>
      <w:r>
        <w:rPr>
          <w:rFonts w:hint="eastAsia" w:ascii="Times New Roman" w:hAnsi="Times New Roman" w:eastAsia="黑体" w:cs="黑体"/>
          <w:spacing w:val="0"/>
          <w:w w:val="100"/>
          <w:position w:val="0"/>
          <w:sz w:val="32"/>
          <w:szCs w:val="32"/>
        </w:rPr>
        <w:t>二、课题攻关立项、实施和评比</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11"/>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楷体_GB2312" w:cs="楷体_GB2312"/>
          <w:b/>
          <w:bCs/>
          <w:spacing w:val="0"/>
          <w:w w:val="100"/>
          <w:position w:val="0"/>
          <w:sz w:val="32"/>
          <w:szCs w:val="32"/>
        </w:rPr>
        <w:t>（一）课题立项。</w:t>
      </w:r>
      <w:r>
        <w:rPr>
          <w:rFonts w:hint="eastAsia" w:ascii="Times New Roman" w:hAnsi="Times New Roman" w:eastAsia="仿宋_GB2312" w:cs="仿宋_GB2312"/>
          <w:spacing w:val="0"/>
          <w:w w:val="100"/>
          <w:position w:val="0"/>
          <w:sz w:val="32"/>
          <w:szCs w:val="32"/>
        </w:rPr>
        <w:t>课题攻关项目由企业员工向新余经济开发区协会提交课题立项申请表（见附件1：课题立项申请表）。2022年7月1日开始每个月均可报送到新余经济开发区企业家协会（后简称：园区协会），实行动态入库。</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591"/>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楷体_GB2312" w:cs="楷体_GB2312"/>
          <w:b/>
          <w:bCs/>
          <w:spacing w:val="0"/>
          <w:w w:val="100"/>
          <w:position w:val="0"/>
          <w:sz w:val="32"/>
          <w:szCs w:val="32"/>
        </w:rPr>
        <w:t>（二）课题实施。</w:t>
      </w:r>
      <w:r>
        <w:rPr>
          <w:rFonts w:hint="eastAsia" w:ascii="Times New Roman" w:hAnsi="Times New Roman" w:eastAsia="仿宋_GB2312" w:cs="仿宋_GB2312"/>
          <w:spacing w:val="0"/>
          <w:w w:val="100"/>
          <w:position w:val="0"/>
          <w:sz w:val="32"/>
          <w:szCs w:val="32"/>
        </w:rPr>
        <w:t>立项时要明确项课题攻关负责人、参与人员、计划进度、预计效益等内容，课题负责人一般为课题提出人员。通过单位指定、个人认领、个人提出等方式承担课题实施。</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591"/>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楷体_GB2312" w:cs="楷体_GB2312"/>
          <w:b/>
          <w:bCs/>
          <w:spacing w:val="0"/>
          <w:w w:val="100"/>
          <w:position w:val="0"/>
          <w:sz w:val="32"/>
          <w:szCs w:val="32"/>
        </w:rPr>
        <w:t>（三）课题评比。</w:t>
      </w:r>
      <w:r>
        <w:rPr>
          <w:rFonts w:hint="eastAsia" w:ascii="Times New Roman" w:hAnsi="Times New Roman" w:eastAsia="仿宋_GB2312" w:cs="仿宋_GB2312"/>
          <w:b/>
          <w:bCs/>
          <w:spacing w:val="0"/>
          <w:w w:val="100"/>
          <w:position w:val="0"/>
          <w:sz w:val="32"/>
          <w:szCs w:val="32"/>
        </w:rPr>
        <w:t>1.成立工作小组。</w:t>
      </w:r>
      <w:r>
        <w:rPr>
          <w:rFonts w:hint="eastAsia" w:ascii="Times New Roman" w:hAnsi="Times New Roman" w:eastAsia="仿宋_GB2312" w:cs="仿宋_GB2312"/>
          <w:spacing w:val="0"/>
          <w:w w:val="100"/>
          <w:position w:val="0"/>
          <w:sz w:val="32"/>
          <w:szCs w:val="32"/>
        </w:rPr>
        <w:t>组长：分管科技副区长，成员：区科技局、区财政局、新余经济开发区、园区协会有关人员。区科技局负责组织企业对课题攻关等方面培训工作、牵头评选；新余经济开发区、园区协会负责课题收集和日常管理；区财政局负责从科技专项资金列支经费保障。</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17"/>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b/>
          <w:bCs/>
          <w:spacing w:val="0"/>
          <w:w w:val="100"/>
          <w:position w:val="0"/>
          <w:sz w:val="32"/>
          <w:szCs w:val="32"/>
        </w:rPr>
        <w:t>2.评比项目范围。</w:t>
      </w:r>
      <w:r>
        <w:rPr>
          <w:rFonts w:hint="eastAsia" w:ascii="Times New Roman" w:hAnsi="Times New Roman" w:eastAsia="仿宋_GB2312" w:cs="仿宋_GB2312"/>
          <w:spacing w:val="0"/>
          <w:w w:val="100"/>
          <w:position w:val="0"/>
          <w:sz w:val="32"/>
          <w:szCs w:val="32"/>
        </w:rPr>
        <w:t>纳入课题评比项目由员工每月通过园区企业协会申报的课题项目库及企业研发经费填报中的科研项目两部分组成。</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30"/>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b/>
          <w:bCs/>
          <w:spacing w:val="0"/>
          <w:w w:val="100"/>
          <w:position w:val="0"/>
          <w:sz w:val="32"/>
          <w:szCs w:val="32"/>
        </w:rPr>
        <w:t>3.组织专家评审。</w:t>
      </w:r>
      <w:r>
        <w:rPr>
          <w:rFonts w:hint="eastAsia" w:ascii="Times New Roman" w:hAnsi="Times New Roman" w:eastAsia="仿宋_GB2312" w:cs="仿宋_GB2312"/>
          <w:spacing w:val="0"/>
          <w:w w:val="100"/>
          <w:position w:val="0"/>
          <w:sz w:val="32"/>
          <w:szCs w:val="32"/>
        </w:rPr>
        <w:t>每年1月底组织专家对上年度课题攻关项目进行效益评价，根据企业员工提交的课题验收结题表（见附件2），通过专家现场查看和答辩形式（评比方式细则由区科技局另行制定），确定奖励名单。</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黑体" w:cs="黑体"/>
          <w:spacing w:val="0"/>
          <w:w w:val="100"/>
          <w:position w:val="0"/>
          <w:sz w:val="32"/>
          <w:szCs w:val="32"/>
        </w:rPr>
      </w:pPr>
      <w:r>
        <w:rPr>
          <w:rFonts w:hint="eastAsia" w:ascii="Times New Roman" w:hAnsi="Times New Roman" w:eastAsia="黑体" w:cs="黑体"/>
          <w:spacing w:val="0"/>
          <w:w w:val="100"/>
          <w:position w:val="0"/>
          <w:sz w:val="32"/>
          <w:szCs w:val="32"/>
        </w:rPr>
        <w:t>三、课题攻关激励标准</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b/>
          <w:bCs/>
          <w:spacing w:val="0"/>
          <w:w w:val="100"/>
          <w:position w:val="0"/>
          <w:sz w:val="32"/>
          <w:szCs w:val="32"/>
        </w:rPr>
        <w:t>1.激励奖。</w:t>
      </w:r>
      <w:r>
        <w:rPr>
          <w:rFonts w:hint="eastAsia" w:ascii="Times New Roman" w:hAnsi="Times New Roman" w:eastAsia="仿宋_GB2312" w:cs="仿宋_GB2312"/>
          <w:spacing w:val="0"/>
          <w:w w:val="100"/>
          <w:position w:val="0"/>
          <w:sz w:val="32"/>
          <w:szCs w:val="32"/>
        </w:rPr>
        <w:t>由园区协会制定审批细则和认定，并给与课题日常报送激励奖200元/篇。</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27"/>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b/>
          <w:bCs/>
          <w:spacing w:val="0"/>
          <w:w w:val="100"/>
          <w:position w:val="0"/>
          <w:sz w:val="32"/>
          <w:szCs w:val="32"/>
        </w:rPr>
        <w:t>2.优秀奖。</w:t>
      </w:r>
      <w:r>
        <w:rPr>
          <w:rFonts w:hint="eastAsia" w:ascii="Times New Roman" w:hAnsi="Times New Roman" w:eastAsia="仿宋_GB2312" w:cs="仿宋_GB2312"/>
          <w:spacing w:val="0"/>
          <w:w w:val="100"/>
          <w:position w:val="0"/>
          <w:sz w:val="32"/>
          <w:szCs w:val="32"/>
        </w:rPr>
        <w:t>由工作小组组织专家评审确定，每年评审一等奖1名，奖金1万元，二等奖3名，奖金6000元，三等奖6名，奖金4000元，优胜奖20名，奖金2000元。奖金直接奖励给课题</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spacing w:val="0"/>
          <w:w w:val="100"/>
          <w:position w:val="0"/>
          <w:sz w:val="32"/>
          <w:szCs w:val="32"/>
        </w:rPr>
        <w:t>攻关负责人及团队。</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560" w:lineRule="exact"/>
        <w:ind w:right="0" w:rightChars="0" w:firstLine="643" w:firstLineChars="200"/>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b/>
          <w:bCs/>
          <w:spacing w:val="0"/>
          <w:w w:val="100"/>
          <w:position w:val="0"/>
          <w:sz w:val="32"/>
          <w:szCs w:val="32"/>
        </w:rPr>
        <w:t>3.组织奖。</w:t>
      </w:r>
      <w:r>
        <w:rPr>
          <w:rFonts w:hint="eastAsia" w:ascii="Times New Roman" w:hAnsi="Times New Roman" w:eastAsia="仿宋_GB2312" w:cs="仿宋_GB2312"/>
          <w:spacing w:val="0"/>
          <w:w w:val="100"/>
          <w:position w:val="0"/>
          <w:sz w:val="32"/>
          <w:szCs w:val="32"/>
        </w:rPr>
        <w:t>根据员工申报课题按企业分类统计，根据上报参与总量和激励获奖人次的综合评价前3名的企业，给与每个企业和园区协会5万元组织奖。</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黑体" w:cs="黑体"/>
          <w:spacing w:val="0"/>
          <w:w w:val="100"/>
          <w:position w:val="0"/>
          <w:sz w:val="32"/>
          <w:szCs w:val="32"/>
        </w:rPr>
      </w:pPr>
      <w:r>
        <w:rPr>
          <w:rFonts w:hint="eastAsia" w:ascii="Times New Roman" w:hAnsi="Times New Roman" w:eastAsia="黑体" w:cs="黑体"/>
          <w:spacing w:val="0"/>
          <w:w w:val="100"/>
          <w:position w:val="0"/>
          <w:sz w:val="32"/>
          <w:szCs w:val="32"/>
        </w:rPr>
        <w:t>四、其他</w:t>
      </w:r>
    </w:p>
    <w:p>
      <w:pPr>
        <w:keepNext w:val="0"/>
        <w:keepLines w:val="0"/>
        <w:pageBreakBefore w:val="0"/>
        <w:widowControl/>
        <w:kinsoku/>
        <w:wordWrap/>
        <w:overflowPunct/>
        <w:topLinePunct w:val="0"/>
        <w:autoSpaceDE w:val="0"/>
        <w:autoSpaceDN w:val="0"/>
        <w:bidi w:val="0"/>
        <w:adjustRightInd w:val="0"/>
        <w:snapToGrid w:val="0"/>
        <w:spacing w:line="560" w:lineRule="exact"/>
        <w:ind w:left="0" w:right="0" w:firstLine="640" w:firstLineChars="200"/>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spacing w:val="0"/>
          <w:w w:val="100"/>
          <w:position w:val="0"/>
          <w:sz w:val="32"/>
          <w:szCs w:val="32"/>
        </w:rPr>
        <w:t>本办法由区科技局负责解释，自颁发之日起执行。</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both"/>
        <w:textAlignment w:val="baseline"/>
        <w:rPr>
          <w:rFonts w:hint="eastAsia" w:ascii="Times New Roman" w:hAnsi="Times New Roman" w:eastAsia="仿宋_GB2312" w:cs="仿宋_GB2312"/>
          <w:spacing w:val="0"/>
          <w:w w:val="100"/>
          <w:position w:val="0"/>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b/>
          <w:bCs/>
          <w:spacing w:val="0"/>
          <w:w w:val="100"/>
          <w:position w:val="0"/>
          <w:sz w:val="32"/>
          <w:szCs w:val="32"/>
        </w:rPr>
        <w:t>附件：</w:t>
      </w:r>
      <w:r>
        <w:rPr>
          <w:rFonts w:hint="eastAsia" w:ascii="Times New Roman" w:hAnsi="Times New Roman" w:eastAsia="仿宋_GB2312" w:cs="仿宋_GB2312"/>
          <w:spacing w:val="0"/>
          <w:w w:val="100"/>
          <w:position w:val="0"/>
          <w:sz w:val="32"/>
          <w:szCs w:val="32"/>
        </w:rPr>
        <w:t>1.课题攻关立项申请表</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1600" w:firstLineChars="500"/>
        <w:jc w:val="both"/>
        <w:textAlignment w:val="baseline"/>
        <w:rPr>
          <w:rFonts w:hint="eastAsia" w:ascii="Times New Roman" w:hAnsi="Times New Roman" w:eastAsia="仿宋_GB2312" w:cs="仿宋_GB2312"/>
          <w:spacing w:val="0"/>
          <w:w w:val="100"/>
          <w:position w:val="0"/>
          <w:sz w:val="32"/>
          <w:szCs w:val="32"/>
        </w:rPr>
      </w:pPr>
      <w:r>
        <w:rPr>
          <w:rFonts w:hint="eastAsia" w:ascii="Times New Roman" w:hAnsi="Times New Roman" w:eastAsia="仿宋_GB2312" w:cs="仿宋_GB2312"/>
          <w:spacing w:val="0"/>
          <w:w w:val="100"/>
          <w:position w:val="0"/>
          <w:sz w:val="32"/>
          <w:szCs w:val="32"/>
        </w:rPr>
        <w:t>2.课题攻关结题报告表</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jc w:val="both"/>
        <w:textAlignment w:val="baseline"/>
        <w:rPr>
          <w:rFonts w:hint="eastAsia" w:ascii="仿宋_GB2312" w:hAnsi="仿宋_GB2312" w:eastAsia="仿宋_GB2312" w:cs="仿宋_GB2312"/>
          <w:spacing w:val="0"/>
          <w:w w:val="100"/>
          <w:position w:val="0"/>
          <w:sz w:val="32"/>
          <w:szCs w:val="32"/>
        </w:rPr>
        <w:sectPr>
          <w:headerReference r:id="rId7" w:type="default"/>
          <w:footerReference r:id="rId8" w:type="default"/>
          <w:pgSz w:w="11906" w:h="16838"/>
          <w:pgMar w:top="2098" w:right="1531" w:bottom="1984" w:left="1531" w:header="0" w:footer="1366" w:gutter="0"/>
          <w:pgNumType w:fmt="decimal"/>
          <w:cols w:space="0" w:num="1"/>
          <w:rtlGutter w:val="0"/>
          <w:docGrid w:linePitch="0" w:charSpace="0"/>
        </w:sect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黑体" w:hAnsi="黑体" w:eastAsia="黑体" w:cs="黑体"/>
          <w:spacing w:val="0"/>
          <w:sz w:val="32"/>
          <w:szCs w:val="32"/>
        </w:rPr>
      </w:pPr>
      <w:r>
        <w:rPr>
          <w:rFonts w:hint="eastAsia" w:ascii="黑体" w:hAnsi="黑体" w:eastAsia="黑体" w:cs="黑体"/>
          <w:spacing w:val="0"/>
          <w:sz w:val="32"/>
          <w:szCs w:val="32"/>
        </w:rPr>
        <w:t>附件 1</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课题攻关立项申请表</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pPr>
    </w:p>
    <w:tbl>
      <w:tblPr>
        <w:tblStyle w:val="6"/>
        <w:tblW w:w="825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1"/>
        <w:gridCol w:w="854"/>
        <w:gridCol w:w="885"/>
        <w:gridCol w:w="914"/>
        <w:gridCol w:w="1034"/>
        <w:gridCol w:w="1064"/>
        <w:gridCol w:w="929"/>
        <w:gridCol w:w="855"/>
        <w:gridCol w:w="59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253" w:type="dxa"/>
            <w:gridSpan w:val="9"/>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firstLine="560" w:firstLineChars="200"/>
              <w:jc w:val="both"/>
              <w:textAlignment w:val="baseline"/>
              <w:rPr>
                <w:rFonts w:hint="eastAsia" w:ascii="黑体" w:hAnsi="黑体" w:eastAsia="黑体" w:cs="黑体"/>
                <w:b w:val="0"/>
                <w:bCs w:val="0"/>
                <w:sz w:val="28"/>
                <w:szCs w:val="28"/>
              </w:rPr>
            </w:pPr>
            <w:r>
              <w:rPr>
                <w:rFonts w:hint="eastAsia" w:ascii="黑体" w:hAnsi="黑体" w:eastAsia="黑体" w:cs="黑体"/>
                <w:b w:val="0"/>
                <w:bCs w:val="0"/>
                <w:sz w:val="28"/>
                <w:szCs w:val="28"/>
              </w:rPr>
              <w:t>课题攻关名称：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8253" w:type="dxa"/>
            <w:gridSpan w:val="9"/>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firstLine="560" w:firstLineChars="200"/>
              <w:jc w:val="both"/>
              <w:textAlignment w:val="baseline"/>
              <w:rPr>
                <w:rFonts w:hint="eastAsia" w:ascii="黑体" w:hAnsi="黑体" w:eastAsia="黑体" w:cs="黑体"/>
                <w:b w:val="0"/>
                <w:bCs w:val="0"/>
                <w:sz w:val="28"/>
                <w:szCs w:val="28"/>
              </w:rPr>
            </w:pPr>
            <w:r>
              <w:rPr>
                <w:rFonts w:hint="eastAsia" w:ascii="黑体" w:hAnsi="黑体" w:eastAsia="黑体" w:cs="黑体"/>
                <w:b w:val="0"/>
                <w:bCs w:val="0"/>
                <w:sz w:val="28"/>
                <w:szCs w:val="28"/>
              </w:rPr>
              <w:t>课题负责人：</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rPr>
              <w:t>负责人所在企业：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8253" w:type="dxa"/>
            <w:gridSpan w:val="9"/>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firstLine="560" w:firstLineChars="200"/>
              <w:jc w:val="both"/>
              <w:textAlignment w:val="baseline"/>
              <w:rPr>
                <w:rFonts w:hint="eastAsia" w:ascii="黑体" w:hAnsi="黑体" w:eastAsia="黑体" w:cs="黑体"/>
                <w:b w:val="0"/>
                <w:bCs w:val="0"/>
                <w:sz w:val="28"/>
                <w:szCs w:val="28"/>
              </w:rPr>
            </w:pPr>
            <w:r>
              <w:rPr>
                <w:rFonts w:hint="eastAsia" w:ascii="黑体" w:hAnsi="黑体" w:eastAsia="黑体" w:cs="黑体"/>
                <w:b w:val="0"/>
                <w:bCs w:val="0"/>
                <w:sz w:val="28"/>
                <w:szCs w:val="28"/>
              </w:rPr>
              <w:t>联系方式：</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rPr>
              <w:t>课题起止时间：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4" w:hRule="atLeast"/>
          <w:jc w:val="center"/>
        </w:trPr>
        <w:tc>
          <w:tcPr>
            <w:tcW w:w="1121"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jc w:val="center"/>
              <w:textAlignment w:val="baseline"/>
              <w:rPr>
                <w:rFonts w:hint="eastAsia" w:ascii="黑体" w:hAnsi="黑体" w:eastAsia="黑体" w:cs="黑体"/>
                <w:b w:val="0"/>
                <w:bCs w:val="0"/>
                <w:sz w:val="28"/>
                <w:szCs w:val="28"/>
              </w:rPr>
            </w:pPr>
            <w:r>
              <w:rPr>
                <w:rFonts w:hint="eastAsia" w:ascii="黑体" w:hAnsi="黑体" w:eastAsia="黑体" w:cs="黑体"/>
                <w:b w:val="0"/>
                <w:bCs w:val="0"/>
                <w:sz w:val="28"/>
                <w:szCs w:val="28"/>
              </w:rPr>
              <w:t>创新</w:t>
            </w:r>
          </w:p>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jc w:val="center"/>
              <w:textAlignment w:val="baseline"/>
              <w:rPr>
                <w:rFonts w:hint="eastAsia" w:ascii="黑体" w:hAnsi="黑体" w:eastAsia="黑体" w:cs="黑体"/>
                <w:sz w:val="28"/>
                <w:szCs w:val="28"/>
              </w:rPr>
            </w:pPr>
            <w:r>
              <w:rPr>
                <w:rFonts w:hint="eastAsia" w:ascii="黑体" w:hAnsi="黑体" w:eastAsia="黑体" w:cs="黑体"/>
                <w:b w:val="0"/>
                <w:bCs w:val="0"/>
                <w:sz w:val="28"/>
                <w:szCs w:val="28"/>
              </w:rPr>
              <w:t>类别</w:t>
            </w:r>
          </w:p>
        </w:tc>
        <w:tc>
          <w:tcPr>
            <w:tcW w:w="854"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jc w:val="center"/>
              <w:textAlignment w:val="baseline"/>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pacing w:val="8"/>
                <w:sz w:val="24"/>
                <w:szCs w:val="24"/>
              </w:rPr>
              <w:t>新方法</w:t>
            </w:r>
          </w:p>
        </w:tc>
        <w:tc>
          <w:tcPr>
            <w:tcW w:w="885"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jc w:val="center"/>
              <w:textAlignment w:val="baseline"/>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pacing w:val="8"/>
                <w:sz w:val="24"/>
                <w:szCs w:val="24"/>
              </w:rPr>
              <w:t>新工艺</w:t>
            </w:r>
          </w:p>
        </w:tc>
        <w:tc>
          <w:tcPr>
            <w:tcW w:w="914"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jc w:val="center"/>
              <w:textAlignment w:val="baseline"/>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pacing w:val="8"/>
                <w:sz w:val="24"/>
                <w:szCs w:val="24"/>
              </w:rPr>
              <w:t>新技术</w:t>
            </w:r>
          </w:p>
        </w:tc>
        <w:tc>
          <w:tcPr>
            <w:tcW w:w="1034"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jc w:val="center"/>
              <w:textAlignment w:val="baseline"/>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pacing w:val="8"/>
                <w:sz w:val="24"/>
                <w:szCs w:val="24"/>
              </w:rPr>
              <w:t>新材料</w:t>
            </w:r>
          </w:p>
        </w:tc>
        <w:tc>
          <w:tcPr>
            <w:tcW w:w="1064"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jc w:val="center"/>
              <w:textAlignment w:val="baseline"/>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pacing w:val="8"/>
                <w:sz w:val="24"/>
                <w:szCs w:val="24"/>
              </w:rPr>
              <w:t>新设备</w:t>
            </w:r>
          </w:p>
        </w:tc>
        <w:tc>
          <w:tcPr>
            <w:tcW w:w="929"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jc w:val="center"/>
              <w:textAlignment w:val="baseline"/>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pacing w:val="8"/>
                <w:sz w:val="24"/>
                <w:szCs w:val="24"/>
              </w:rPr>
              <w:t>新产品</w:t>
            </w:r>
          </w:p>
        </w:tc>
        <w:tc>
          <w:tcPr>
            <w:tcW w:w="855"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jc w:val="center"/>
              <w:textAlignment w:val="baseline"/>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pacing w:val="8"/>
                <w:sz w:val="24"/>
                <w:szCs w:val="24"/>
              </w:rPr>
              <w:t>新设计</w:t>
            </w:r>
          </w:p>
        </w:tc>
        <w:tc>
          <w:tcPr>
            <w:tcW w:w="597"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jc w:val="center"/>
              <w:textAlignment w:val="baseline"/>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pacing w:val="7"/>
                <w:sz w:val="24"/>
                <w:szCs w:val="24"/>
              </w:rPr>
              <w:t>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2" w:hRule="atLeast"/>
          <w:jc w:val="center"/>
        </w:trPr>
        <w:tc>
          <w:tcPr>
            <w:tcW w:w="8253" w:type="dxa"/>
            <w:gridSpan w:val="9"/>
            <w:vAlign w:val="center"/>
          </w:tcPr>
          <w:p>
            <w:pPr>
              <w:keepNext w:val="0"/>
              <w:keepLines w:val="0"/>
              <w:pageBreakBefore w:val="0"/>
              <w:widowControl/>
              <w:kinsoku w:val="0"/>
              <w:wordWrap/>
              <w:overflowPunct/>
              <w:topLinePunct w:val="0"/>
              <w:autoSpaceDE w:val="0"/>
              <w:autoSpaceDN w:val="0"/>
              <w:bidi w:val="0"/>
              <w:adjustRightInd w:val="0"/>
              <w:snapToGrid w:val="0"/>
              <w:spacing w:line="420" w:lineRule="exact"/>
              <w:ind w:left="0"/>
              <w:jc w:val="center"/>
              <w:textAlignment w:val="baseline"/>
              <w:rPr>
                <w:rFonts w:hint="eastAsia" w:ascii="黑体" w:hAnsi="黑体" w:eastAsia="黑体" w:cs="黑体"/>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0" w:hRule="atLeast"/>
          <w:jc w:val="center"/>
        </w:trPr>
        <w:tc>
          <w:tcPr>
            <w:tcW w:w="8253" w:type="dxa"/>
            <w:gridSpan w:val="9"/>
            <w:vAlign w:val="top"/>
          </w:tcPr>
          <w:p>
            <w:pPr>
              <w:pStyle w:val="7"/>
              <w:keepNext w:val="0"/>
              <w:keepLines w:val="0"/>
              <w:pageBreakBefore w:val="0"/>
              <w:widowControl/>
              <w:kinsoku w:val="0"/>
              <w:wordWrap/>
              <w:overflowPunct/>
              <w:topLinePunct w:val="0"/>
              <w:autoSpaceDE w:val="0"/>
              <w:autoSpaceDN w:val="0"/>
              <w:bidi w:val="0"/>
              <w:adjustRightInd w:val="0"/>
              <w:snapToGrid w:val="0"/>
              <w:spacing w:before="0" w:beforeLines="50" w:line="420" w:lineRule="exact"/>
              <w:ind w:left="0" w:firstLine="560" w:firstLineChars="200"/>
              <w:jc w:val="both"/>
              <w:textAlignment w:val="baseline"/>
              <w:rPr>
                <w:rFonts w:hint="eastAsia" w:ascii="黑体" w:hAnsi="黑体" w:eastAsia="黑体" w:cs="黑体"/>
                <w:sz w:val="28"/>
                <w:szCs w:val="28"/>
              </w:rPr>
            </w:pPr>
            <w:r>
              <w:rPr>
                <w:rFonts w:hint="eastAsia" w:ascii="黑体" w:hAnsi="黑体" w:eastAsia="黑体" w:cs="黑体"/>
                <w:b w:val="0"/>
                <w:bCs w:val="0"/>
                <w:sz w:val="28"/>
                <w:szCs w:val="28"/>
              </w:rPr>
              <w:t>一、 目的、 意义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9" w:hRule="atLeast"/>
          <w:jc w:val="center"/>
        </w:trPr>
        <w:tc>
          <w:tcPr>
            <w:tcW w:w="8253" w:type="dxa"/>
            <w:gridSpan w:val="9"/>
            <w:vAlign w:val="top"/>
          </w:tcPr>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line="420" w:lineRule="exact"/>
              <w:ind w:firstLine="560" w:firstLineChars="200"/>
              <w:jc w:val="both"/>
              <w:textAlignment w:val="baseline"/>
              <w:rPr>
                <w:rFonts w:hint="eastAsia" w:ascii="黑体" w:hAnsi="黑体" w:eastAsia="黑体" w:cs="黑体"/>
                <w:b w:val="0"/>
                <w:bCs w:val="0"/>
                <w:sz w:val="28"/>
                <w:szCs w:val="28"/>
              </w:rPr>
            </w:pP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rPr>
              <w:t>主要攻关内容</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line="420" w:lineRule="exact"/>
              <w:ind w:firstLine="520" w:firstLineChars="200"/>
              <w:jc w:val="both"/>
              <w:textAlignment w:val="baseline"/>
              <w:rPr>
                <w:rFonts w:hint="eastAsia" w:ascii="黑体" w:hAnsi="黑体" w:eastAsia="黑体" w:cs="黑体"/>
                <w:sz w:val="28"/>
                <w:szCs w:val="28"/>
              </w:rPr>
            </w:pPr>
            <w:r>
              <w:rPr>
                <w:rFonts w:hint="eastAsia" w:ascii="仿宋_GB2312" w:hAnsi="仿宋_GB2312" w:eastAsia="仿宋_GB2312" w:cs="仿宋_GB2312"/>
                <w:spacing w:val="-10"/>
                <w:sz w:val="28"/>
                <w:szCs w:val="28"/>
              </w:rPr>
              <w:t>主要填写：攻关可解决的痛点、难点问题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9" w:hRule="atLeast"/>
          <w:jc w:val="center"/>
        </w:trPr>
        <w:tc>
          <w:tcPr>
            <w:tcW w:w="8253" w:type="dxa"/>
            <w:gridSpan w:val="9"/>
            <w:vAlign w:val="top"/>
          </w:tcPr>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line="420" w:lineRule="exact"/>
              <w:ind w:firstLine="560" w:firstLineChars="200"/>
              <w:jc w:val="both"/>
              <w:textAlignment w:val="baseline"/>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三、预期技术经济指标</w:t>
            </w:r>
          </w:p>
          <w:p>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line="420" w:lineRule="exact"/>
              <w:ind w:firstLine="520" w:firstLineChars="200"/>
              <w:jc w:val="both"/>
              <w:textAlignment w:val="baseline"/>
              <w:rPr>
                <w:rFonts w:hint="eastAsia" w:ascii="黑体" w:hAnsi="黑体" w:eastAsia="黑体" w:cs="黑体"/>
                <w:b w:val="0"/>
                <w:bCs w:val="0"/>
                <w:sz w:val="28"/>
                <w:szCs w:val="28"/>
                <w:lang w:val="en-US" w:eastAsia="zh-CN"/>
              </w:rPr>
            </w:pPr>
            <w:r>
              <w:rPr>
                <w:rFonts w:hint="eastAsia" w:ascii="仿宋_GB2312" w:hAnsi="仿宋_GB2312" w:eastAsia="仿宋_GB2312" w:cs="仿宋_GB2312"/>
                <w:spacing w:val="-10"/>
                <w:sz w:val="28"/>
                <w:szCs w:val="28"/>
                <w:lang w:val="en-US" w:eastAsia="zh-CN"/>
              </w:rPr>
              <w:t>主要填写： 技术路线、预期的经济技术指标、效益情况</w:t>
            </w:r>
          </w:p>
        </w:tc>
      </w:tr>
    </w:tbl>
    <w:p>
      <w:pPr>
        <w:pStyle w:val="2"/>
      </w:pPr>
    </w:p>
    <w:tbl>
      <w:tblPr>
        <w:tblStyle w:val="6"/>
        <w:tblW w:w="825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1" w:hRule="atLeast"/>
          <w:jc w:val="center"/>
        </w:trPr>
        <w:tc>
          <w:tcPr>
            <w:tcW w:w="8253" w:type="dxa"/>
            <w:vAlign w:val="top"/>
          </w:tcPr>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sz w:val="28"/>
                <w:szCs w:val="28"/>
              </w:rPr>
            </w:pPr>
            <w:r>
              <w:rPr>
                <w:rFonts w:hint="eastAsia" w:ascii="黑体" w:hAnsi="黑体" w:eastAsia="黑体" w:cs="黑体"/>
                <w:b w:val="0"/>
                <w:bCs w:val="0"/>
                <w:sz w:val="28"/>
                <w:szCs w:val="28"/>
                <w:lang w:val="en-US" w:eastAsia="zh-CN"/>
              </w:rPr>
              <w:t>四、进度安排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3" w:hRule="atLeast"/>
          <w:jc w:val="center"/>
        </w:trPr>
        <w:tc>
          <w:tcPr>
            <w:tcW w:w="8253" w:type="dxa"/>
            <w:vAlign w:val="top"/>
          </w:tcPr>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pPr>
            <w:r>
              <w:rPr>
                <w:rFonts w:hint="eastAsia" w:ascii="黑体" w:hAnsi="黑体" w:eastAsia="黑体" w:cs="黑体"/>
                <w:b w:val="0"/>
                <w:bCs w:val="0"/>
                <w:sz w:val="28"/>
                <w:szCs w:val="28"/>
                <w:lang w:val="en-US" w:eastAsia="zh-CN"/>
              </w:rPr>
              <w:t>五、 经费预算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10" w:hRule="atLeast"/>
          <w:jc w:val="center"/>
        </w:trPr>
        <w:tc>
          <w:tcPr>
            <w:tcW w:w="8253" w:type="dxa"/>
            <w:vAlign w:val="top"/>
          </w:tcPr>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pPr>
            <w:r>
              <w:rPr>
                <w:rFonts w:hint="eastAsia" w:ascii="黑体" w:hAnsi="黑体" w:eastAsia="黑体" w:cs="黑体"/>
                <w:b w:val="0"/>
                <w:bCs w:val="0"/>
                <w:sz w:val="28"/>
                <w:szCs w:val="28"/>
                <w:lang w:val="en-US" w:eastAsia="zh-CN"/>
              </w:rPr>
              <w:t>六、课题攻关组成员及分工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10" w:hRule="atLeast"/>
          <w:jc w:val="center"/>
        </w:trPr>
        <w:tc>
          <w:tcPr>
            <w:tcW w:w="8253" w:type="dxa"/>
            <w:vAlign w:val="top"/>
          </w:tcPr>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七、 所在企业意见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0" w:hRule="atLeast"/>
          <w:jc w:val="center"/>
        </w:trPr>
        <w:tc>
          <w:tcPr>
            <w:tcW w:w="8253" w:type="dxa"/>
            <w:vAlign w:val="top"/>
          </w:tcPr>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八、课题攻关小组意见</w:t>
            </w:r>
          </w:p>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eastAsia" w:ascii="黑体" w:hAnsi="黑体" w:eastAsia="黑体" w:cs="黑体"/>
                <w:b w:val="0"/>
                <w:bCs w:val="0"/>
                <w:sz w:val="28"/>
                <w:szCs w:val="28"/>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eastAsia" w:ascii="黑体" w:hAnsi="黑体" w:eastAsia="黑体" w:cs="黑体"/>
                <w:b w:val="0"/>
                <w:bCs w:val="0"/>
                <w:sz w:val="28"/>
                <w:szCs w:val="28"/>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eastAsia" w:ascii="黑体" w:hAnsi="黑体" w:eastAsia="黑体" w:cs="黑体"/>
                <w:b w:val="0"/>
                <w:bCs w:val="0"/>
                <w:sz w:val="28"/>
                <w:szCs w:val="28"/>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 xml:space="preserve">  </w:t>
            </w:r>
          </w:p>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040" w:firstLineChars="1800"/>
              <w:textAlignment w:val="baseline"/>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时间：</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ind w:left="0"/>
        <w:textAlignment w:val="baseline"/>
        <w:rPr>
          <w:rFonts w:hint="eastAsia" w:ascii="黑体" w:hAnsi="黑体" w:eastAsia="黑体" w:cs="黑体"/>
          <w:spacing w:val="0"/>
          <w:sz w:val="32"/>
          <w:szCs w:val="32"/>
        </w:rPr>
      </w:pPr>
      <w:r>
        <w:rPr>
          <w:rFonts w:hint="eastAsia" w:ascii="黑体" w:hAnsi="黑体" w:eastAsia="黑体" w:cs="黑体"/>
          <w:spacing w:val="0"/>
          <w:sz w:val="32"/>
          <w:szCs w:val="32"/>
        </w:rPr>
        <w:t>附件 2</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rPr>
          <w:rFonts w:hint="eastAsia" w:ascii="方正小标宋简体" w:hAnsi="方正小标宋简体" w:eastAsia="方正小标宋简体" w:cs="方正小标宋简体"/>
          <w:spacing w:val="0"/>
          <w:sz w:val="44"/>
          <w:szCs w:val="44"/>
        </w:rPr>
      </w:pP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课题攻关结题报告表</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spacing w:val="0"/>
        </w:rPr>
      </w:pPr>
    </w:p>
    <w:tbl>
      <w:tblPr>
        <w:tblStyle w:val="6"/>
        <w:tblW w:w="825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jc w:val="center"/>
        </w:trPr>
        <w:tc>
          <w:tcPr>
            <w:tcW w:w="8253"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firstLine="560" w:firstLineChars="200"/>
              <w:jc w:val="both"/>
              <w:textAlignment w:val="baseline"/>
              <w:rPr>
                <w:sz w:val="28"/>
                <w:szCs w:val="28"/>
              </w:rPr>
            </w:pPr>
            <w:r>
              <w:rPr>
                <w:rFonts w:hint="eastAsia" w:ascii="黑体" w:hAnsi="黑体" w:eastAsia="黑体" w:cs="黑体"/>
                <w:sz w:val="28"/>
                <w:szCs w:val="28"/>
              </w:rPr>
              <w:t>课题攻关名称：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8253"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firstLine="560" w:firstLineChars="200"/>
              <w:jc w:val="both"/>
              <w:textAlignment w:val="baseline"/>
              <w:rPr>
                <w:sz w:val="28"/>
                <w:szCs w:val="28"/>
              </w:rPr>
            </w:pPr>
            <w:r>
              <w:rPr>
                <w:rFonts w:hint="eastAsia" w:ascii="黑体" w:hAnsi="黑体" w:eastAsia="黑体" w:cs="黑体"/>
                <w:sz w:val="28"/>
                <w:szCs w:val="28"/>
              </w:rPr>
              <w:t>课题负责人：                负责人所在企业：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8253"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firstLine="560" w:firstLineChars="200"/>
              <w:jc w:val="both"/>
              <w:textAlignment w:val="baseline"/>
              <w:rPr>
                <w:sz w:val="28"/>
                <w:szCs w:val="28"/>
              </w:rPr>
            </w:pPr>
            <w:r>
              <w:rPr>
                <w:rFonts w:hint="eastAsia" w:ascii="黑体" w:hAnsi="黑体" w:eastAsia="黑体" w:cs="黑体"/>
                <w:sz w:val="28"/>
                <w:szCs w:val="28"/>
              </w:rPr>
              <w:t>联系方式：                  课题起止时间：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5" w:hRule="atLeast"/>
          <w:jc w:val="center"/>
        </w:trPr>
        <w:tc>
          <w:tcPr>
            <w:tcW w:w="8253" w:type="dxa"/>
            <w:vAlign w:val="top"/>
          </w:tcPr>
          <w:p>
            <w:pPr>
              <w:pStyle w:val="7"/>
              <w:keepNext w:val="0"/>
              <w:keepLines w:val="0"/>
              <w:pageBreakBefore w:val="0"/>
              <w:widowControl/>
              <w:kinsoku w:val="0"/>
              <w:wordWrap/>
              <w:overflowPunct/>
              <w:topLinePunct w:val="0"/>
              <w:autoSpaceDE w:val="0"/>
              <w:autoSpaceDN w:val="0"/>
              <w:bidi w:val="0"/>
              <w:adjustRightInd w:val="0"/>
              <w:snapToGrid w:val="0"/>
              <w:spacing w:before="0" w:beforeLines="50" w:line="420" w:lineRule="exact"/>
              <w:ind w:left="0" w:firstLine="560" w:firstLineChars="200"/>
              <w:jc w:val="both"/>
              <w:textAlignment w:val="baseline"/>
              <w:rPr>
                <w:sz w:val="28"/>
                <w:szCs w:val="28"/>
              </w:rPr>
            </w:pPr>
            <w:r>
              <w:rPr>
                <w:rFonts w:hint="eastAsia" w:ascii="黑体" w:hAnsi="黑体" w:eastAsia="黑体" w:cs="黑体"/>
                <w:b w:val="0"/>
                <w:bCs w:val="0"/>
                <w:sz w:val="28"/>
                <w:szCs w:val="28"/>
              </w:rPr>
              <w:t>一、课题实施基本情况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5" w:hRule="atLeast"/>
          <w:jc w:val="center"/>
        </w:trPr>
        <w:tc>
          <w:tcPr>
            <w:tcW w:w="8253" w:type="dxa"/>
            <w:vAlign w:val="top"/>
          </w:tcPr>
          <w:p>
            <w:pPr>
              <w:pStyle w:val="7"/>
              <w:keepNext w:val="0"/>
              <w:keepLines w:val="0"/>
              <w:pageBreakBefore w:val="0"/>
              <w:widowControl/>
              <w:kinsoku w:val="0"/>
              <w:wordWrap/>
              <w:overflowPunct/>
              <w:topLinePunct w:val="0"/>
              <w:autoSpaceDE w:val="0"/>
              <w:autoSpaceDN w:val="0"/>
              <w:bidi w:val="0"/>
              <w:adjustRightInd w:val="0"/>
              <w:snapToGrid w:val="0"/>
              <w:spacing w:before="0" w:beforeLines="50" w:line="420" w:lineRule="exact"/>
              <w:ind w:left="0" w:firstLine="560" w:firstLineChars="200"/>
              <w:jc w:val="both"/>
              <w:textAlignment w:val="baseline"/>
              <w:rPr>
                <w:rFonts w:hint="eastAsia"/>
                <w:sz w:val="28"/>
                <w:szCs w:val="28"/>
              </w:rPr>
            </w:pPr>
            <w:r>
              <w:rPr>
                <w:rFonts w:hint="eastAsia" w:ascii="黑体" w:hAnsi="黑体" w:eastAsia="黑体" w:cs="黑体"/>
                <w:b w:val="0"/>
                <w:bCs w:val="0"/>
                <w:sz w:val="28"/>
                <w:szCs w:val="28"/>
              </w:rPr>
              <w:t>二、课题创新性情况</w:t>
            </w:r>
          </w:p>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firstLine="560" w:firstLineChars="200"/>
              <w:jc w:val="both"/>
              <w:textAlignment w:val="baseline"/>
              <w:rPr>
                <w:sz w:val="28"/>
                <w:szCs w:val="28"/>
              </w:rPr>
            </w:pPr>
            <w:r>
              <w:rPr>
                <w:rFonts w:hint="eastAsia" w:ascii="仿宋_GB2312" w:hAnsi="仿宋_GB2312" w:eastAsia="仿宋_GB2312" w:cs="仿宋_GB2312"/>
                <w:sz w:val="28"/>
                <w:szCs w:val="28"/>
              </w:rPr>
              <w:t>主要填写： 技术创新点， 技术的新颖性、适用性和成熟度</w:t>
            </w:r>
            <w:r>
              <w:rPr>
                <w:rFonts w:hint="eastAsia"/>
                <w:sz w:val="28"/>
                <w:szCs w:val="2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5" w:hRule="atLeast"/>
          <w:jc w:val="center"/>
        </w:trPr>
        <w:tc>
          <w:tcPr>
            <w:tcW w:w="8253" w:type="dxa"/>
            <w:vAlign w:val="top"/>
          </w:tcPr>
          <w:p>
            <w:pPr>
              <w:pStyle w:val="7"/>
              <w:keepNext w:val="0"/>
              <w:keepLines w:val="0"/>
              <w:pageBreakBefore w:val="0"/>
              <w:widowControl/>
              <w:kinsoku w:val="0"/>
              <w:wordWrap/>
              <w:overflowPunct/>
              <w:topLinePunct w:val="0"/>
              <w:autoSpaceDE w:val="0"/>
              <w:autoSpaceDN w:val="0"/>
              <w:bidi w:val="0"/>
              <w:adjustRightInd w:val="0"/>
              <w:snapToGrid w:val="0"/>
              <w:spacing w:before="0" w:beforeLines="50" w:line="420" w:lineRule="exact"/>
              <w:ind w:left="0" w:firstLine="560" w:firstLineChars="200"/>
              <w:jc w:val="both"/>
              <w:textAlignment w:val="baseline"/>
              <w:rPr>
                <w:rFonts w:hint="eastAsia" w:ascii="黑体" w:hAnsi="黑体" w:eastAsia="黑体" w:cs="黑体"/>
                <w:b w:val="0"/>
                <w:bCs w:val="0"/>
                <w:sz w:val="28"/>
                <w:szCs w:val="28"/>
              </w:rPr>
            </w:pPr>
            <w:r>
              <w:rPr>
                <w:rFonts w:hint="eastAsia" w:ascii="黑体" w:hAnsi="黑体" w:eastAsia="黑体" w:cs="黑体"/>
                <w:b w:val="0"/>
                <w:bCs w:val="0"/>
                <w:sz w:val="28"/>
                <w:szCs w:val="28"/>
              </w:rPr>
              <w:t>三、课题运用前景情况</w:t>
            </w:r>
          </w:p>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firstLine="560" w:firstLineChars="20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主要填写： 成果转化和推广应用的条件及前景。</w:t>
            </w:r>
          </w:p>
        </w:tc>
      </w:tr>
    </w:tbl>
    <w:p>
      <w:pPr>
        <w:pStyle w:val="2"/>
      </w:pPr>
    </w:p>
    <w:p>
      <w:pPr>
        <w:sectPr>
          <w:footerReference r:id="rId9" w:type="default"/>
          <w:pgSz w:w="11906" w:h="16838"/>
          <w:pgMar w:top="2098" w:right="1531" w:bottom="1984" w:left="1531" w:header="0" w:footer="1366" w:gutter="0"/>
          <w:pgNumType w:fmt="decimal"/>
          <w:cols w:space="0" w:num="1"/>
          <w:rtlGutter w:val="0"/>
          <w:docGrid w:linePitch="0" w:charSpace="0"/>
        </w:sectPr>
      </w:pPr>
    </w:p>
    <w:tbl>
      <w:tblPr>
        <w:tblStyle w:val="6"/>
        <w:tblpPr w:leftFromText="180" w:rightFromText="180" w:vertAnchor="text" w:horzAnchor="page" w:tblpXSpec="center" w:tblpY="231"/>
        <w:tblOverlap w:val="never"/>
        <w:tblW w:w="825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8" w:hRule="atLeast"/>
          <w:jc w:val="center"/>
        </w:trPr>
        <w:tc>
          <w:tcPr>
            <w:tcW w:w="8253" w:type="dxa"/>
            <w:vAlign w:val="top"/>
          </w:tcPr>
          <w:p>
            <w:pPr>
              <w:keepNext w:val="0"/>
              <w:keepLines w:val="0"/>
              <w:pageBreakBefore w:val="0"/>
              <w:widowControl/>
              <w:kinsoku w:val="0"/>
              <w:wordWrap/>
              <w:overflowPunct/>
              <w:topLinePunct w:val="0"/>
              <w:autoSpaceDE w:val="0"/>
              <w:autoSpaceDN w:val="0"/>
              <w:bidi w:val="0"/>
              <w:adjustRightInd w:val="0"/>
              <w:snapToGrid w:val="0"/>
              <w:spacing w:before="0" w:beforeLines="50" w:line="420" w:lineRule="exact"/>
              <w:ind w:firstLine="560" w:firstLineChars="200"/>
              <w:textAlignment w:val="baseline"/>
              <w:rPr>
                <w:rFonts w:hint="eastAsia" w:ascii="仿宋_GB2312" w:hAnsi="仿宋_GB2312" w:eastAsia="仿宋_GB2312" w:cs="仿宋_GB2312"/>
                <w:sz w:val="28"/>
                <w:szCs w:val="28"/>
              </w:rPr>
            </w:pPr>
            <w:r>
              <w:rPr>
                <w:rFonts w:hint="eastAsia" w:ascii="黑体" w:hAnsi="黑体" w:eastAsia="黑体" w:cs="黑体"/>
                <w:b w:val="0"/>
                <w:bCs w:val="0"/>
                <w:snapToGrid w:val="0"/>
                <w:color w:val="000000"/>
                <w:kern w:val="0"/>
                <w:sz w:val="28"/>
                <w:szCs w:val="28"/>
                <w:lang w:val="en-US" w:eastAsia="en-US" w:bidi="ar-SA"/>
              </w:rPr>
              <w:t>四、课题攻关需改进情况</w:t>
            </w:r>
          </w:p>
          <w:p>
            <w:pPr>
              <w:ind w:firstLine="560" w:firstLineChars="200"/>
              <w:rPr>
                <w:rFonts w:ascii="Arial"/>
                <w:sz w:val="21"/>
              </w:rPr>
            </w:pPr>
            <w:r>
              <w:rPr>
                <w:rFonts w:hint="eastAsia" w:ascii="仿宋_GB2312" w:hAnsi="仿宋_GB2312" w:eastAsia="仿宋_GB2312" w:cs="仿宋_GB2312"/>
                <w:sz w:val="28"/>
                <w:szCs w:val="28"/>
              </w:rPr>
              <w:t>主要填写： 存在的问题、改进意见及进一步创新的设想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8" w:hRule="atLeast"/>
          <w:jc w:val="center"/>
        </w:trPr>
        <w:tc>
          <w:tcPr>
            <w:tcW w:w="8253" w:type="dxa"/>
            <w:vAlign w:val="top"/>
          </w:tcPr>
          <w:p>
            <w:pPr>
              <w:pStyle w:val="7"/>
              <w:keepNext w:val="0"/>
              <w:keepLines w:val="0"/>
              <w:pageBreakBefore w:val="0"/>
              <w:widowControl/>
              <w:kinsoku w:val="0"/>
              <w:wordWrap/>
              <w:overflowPunct/>
              <w:topLinePunct w:val="0"/>
              <w:autoSpaceDE w:val="0"/>
              <w:autoSpaceDN w:val="0"/>
              <w:bidi w:val="0"/>
              <w:adjustRightInd w:val="0"/>
              <w:snapToGrid w:val="0"/>
              <w:spacing w:before="0" w:beforeLines="50" w:line="420" w:lineRule="exact"/>
              <w:ind w:left="0" w:firstLine="560" w:firstLineChars="200"/>
              <w:jc w:val="both"/>
              <w:textAlignment w:val="baseline"/>
              <w:rPr>
                <w:rFonts w:hint="eastAsia" w:ascii="黑体" w:hAnsi="黑体" w:eastAsia="黑体" w:cs="黑体"/>
                <w:b w:val="0"/>
                <w:bCs w:val="0"/>
                <w:sz w:val="28"/>
                <w:szCs w:val="28"/>
              </w:rPr>
            </w:pPr>
            <w:r>
              <w:rPr>
                <w:rFonts w:hint="eastAsia" w:ascii="黑体" w:hAnsi="黑体" w:eastAsia="黑体" w:cs="黑体"/>
                <w:b w:val="0"/>
                <w:bCs w:val="0"/>
                <w:sz w:val="28"/>
                <w:szCs w:val="28"/>
              </w:rPr>
              <w:t>五、课题效益分析</w:t>
            </w:r>
          </w:p>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firstLine="560"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主要是分析预测课题的年创效益情况，按直接经济效益、间接 经济效益和社会效益三方面进行分析。效益分析要实事求是，效益</w:t>
            </w:r>
          </w:p>
          <w:p>
            <w:pPr>
              <w:pStyle w:val="7"/>
              <w:keepNext w:val="0"/>
              <w:keepLines w:val="0"/>
              <w:pageBreakBefore w:val="0"/>
              <w:widowControl/>
              <w:kinsoku w:val="0"/>
              <w:wordWrap/>
              <w:overflowPunct/>
              <w:topLinePunct w:val="0"/>
              <w:autoSpaceDE w:val="0"/>
              <w:autoSpaceDN w:val="0"/>
              <w:bidi w:val="0"/>
              <w:adjustRightInd w:val="0"/>
              <w:snapToGrid w:val="0"/>
              <w:spacing w:line="420" w:lineRule="exact"/>
              <w:ind w:left="0"/>
              <w:textAlignment w:val="baseline"/>
              <w:rPr>
                <w:sz w:val="28"/>
                <w:szCs w:val="28"/>
              </w:rPr>
            </w:pPr>
            <w:r>
              <w:rPr>
                <w:rFonts w:hint="eastAsia" w:ascii="仿宋_GB2312" w:hAnsi="仿宋_GB2312" w:eastAsia="仿宋_GB2312" w:cs="仿宋_GB2312"/>
                <w:sz w:val="28"/>
                <w:szCs w:val="28"/>
              </w:rPr>
              <w:t>计算要有依据。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8" w:hRule="atLeast"/>
          <w:jc w:val="center"/>
        </w:trPr>
        <w:tc>
          <w:tcPr>
            <w:tcW w:w="8253" w:type="dxa"/>
            <w:vAlign w:val="top"/>
          </w:tcPr>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六、课题攻关专家评审组意见</w:t>
            </w:r>
          </w:p>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eastAsia" w:ascii="黑体" w:hAnsi="黑体" w:eastAsia="黑体" w:cs="黑体"/>
                <w:b w:val="0"/>
                <w:bCs w:val="0"/>
                <w:sz w:val="28"/>
                <w:szCs w:val="28"/>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eastAsia" w:ascii="黑体" w:hAnsi="黑体" w:eastAsia="黑体" w:cs="黑体"/>
                <w:b w:val="0"/>
                <w:bCs w:val="0"/>
                <w:sz w:val="28"/>
                <w:szCs w:val="28"/>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eastAsia" w:ascii="黑体" w:hAnsi="黑体" w:eastAsia="黑体" w:cs="黑体"/>
                <w:b w:val="0"/>
                <w:bCs w:val="0"/>
                <w:sz w:val="28"/>
                <w:szCs w:val="28"/>
                <w:lang w:val="en-US" w:eastAsia="zh-CN"/>
              </w:rPr>
            </w:pPr>
          </w:p>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 xml:space="preserve">  </w:t>
            </w:r>
          </w:p>
          <w:p>
            <w:pPr>
              <w:pStyle w:val="7"/>
              <w:keepNext w:val="0"/>
              <w:keepLines w:val="0"/>
              <w:pageBreakBefore w:val="0"/>
              <w:widowControl/>
              <w:kinsoku w:val="0"/>
              <w:wordWrap/>
              <w:overflowPunct/>
              <w:topLinePunct w:val="0"/>
              <w:autoSpaceDE w:val="0"/>
              <w:autoSpaceDN w:val="0"/>
              <w:bidi w:val="0"/>
              <w:adjustRightInd w:val="0"/>
              <w:snapToGrid w:val="0"/>
              <w:spacing w:before="10" w:line="420" w:lineRule="exact"/>
              <w:ind w:firstLine="560" w:firstLineChars="200"/>
              <w:textAlignment w:val="baseline"/>
              <w:rPr>
                <w:rFonts w:hint="default" w:ascii="黑体" w:hAnsi="黑体" w:eastAsia="黑体" w:cs="黑体"/>
                <w:b w:val="0"/>
                <w:bCs w:val="0"/>
                <w:sz w:val="28"/>
                <w:szCs w:val="28"/>
                <w:lang w:val="en-US" w:eastAsia="zh-CN"/>
              </w:rPr>
            </w:pPr>
          </w:p>
          <w:p>
            <w:pPr>
              <w:pStyle w:val="7"/>
              <w:spacing w:line="201" w:lineRule="auto"/>
              <w:ind w:firstLine="5320" w:firstLineChars="1900"/>
              <w:rPr>
                <w:sz w:val="28"/>
                <w:szCs w:val="28"/>
              </w:rPr>
            </w:pPr>
            <w:r>
              <w:rPr>
                <w:rFonts w:hint="eastAsia" w:ascii="黑体" w:hAnsi="黑体" w:eastAsia="黑体" w:cs="黑体"/>
                <w:b w:val="0"/>
                <w:bCs w:val="0"/>
                <w:sz w:val="28"/>
                <w:szCs w:val="28"/>
                <w:lang w:val="en-US" w:eastAsia="zh-CN"/>
              </w:rPr>
              <w:t>时间：</w:t>
            </w:r>
          </w:p>
        </w:tc>
      </w:tr>
    </w:tbl>
    <w:p>
      <w:pPr>
        <w:spacing w:before="1"/>
      </w:pPr>
    </w:p>
    <w:p>
      <w:pPr>
        <w:pStyle w:val="2"/>
      </w:pPr>
    </w:p>
    <w:p>
      <w:pPr>
        <w:spacing w:before="1"/>
      </w:pPr>
    </w:p>
    <w:p>
      <w:pPr>
        <w:spacing w:before="1"/>
      </w:pPr>
    </w:p>
    <w:p>
      <w:pPr>
        <w:spacing w:before="1"/>
      </w:pPr>
    </w:p>
    <w:p>
      <w:pPr>
        <w:spacing w:before="1"/>
      </w:pPr>
    </w:p>
    <w:tbl>
      <w:tblPr>
        <w:tblStyle w:val="6"/>
        <w:tblpPr w:leftFromText="180" w:rightFromText="180" w:vertAnchor="text" w:horzAnchor="page" w:tblpX="1327" w:tblpY="730"/>
        <w:tblOverlap w:val="never"/>
        <w:tblW w:w="9089"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9089"/>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58" w:hRule="atLeast"/>
        </w:trPr>
        <w:tc>
          <w:tcPr>
            <w:tcW w:w="9089" w:type="dxa"/>
            <w:tcBorders>
              <w:top w:val="single" w:color="000000" w:sz="2" w:space="0"/>
              <w:bottom w:val="single" w:color="000000" w:sz="2" w:space="0"/>
            </w:tcBorders>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460" w:lineRule="exact"/>
              <w:ind w:left="0" w:firstLine="280" w:firstLineChars="100"/>
              <w:jc w:val="both"/>
              <w:textAlignment w:val="baseline"/>
              <w:rPr>
                <w:rFonts w:ascii="Times New Roman" w:hAnsi="Times New Roman"/>
                <w:sz w:val="28"/>
                <w:szCs w:val="28"/>
              </w:rPr>
            </w:pPr>
            <w:r>
              <w:rPr>
                <w:rFonts w:hint="eastAsia" w:ascii="Times New Roman" w:hAnsi="Times New Roman" w:eastAsia="仿宋_GB2312" w:cs="仿宋_GB2312"/>
                <w:spacing w:val="0"/>
                <w:w w:val="100"/>
                <w:sz w:val="28"/>
                <w:szCs w:val="28"/>
              </w:rPr>
              <w:t>新余市渝水区人民政府办公室</w:t>
            </w:r>
            <w:r>
              <w:rPr>
                <w:rFonts w:hint="eastAsia" w:ascii="Times New Roman" w:hAnsi="Times New Roman" w:eastAsia="仿宋_GB2312" w:cs="仿宋_GB2312"/>
                <w:spacing w:val="0"/>
                <w:w w:val="100"/>
                <w:sz w:val="28"/>
                <w:szCs w:val="28"/>
                <w:lang w:val="en-US" w:eastAsia="zh-CN"/>
              </w:rPr>
              <w:t xml:space="preserve">                                    </w:t>
            </w:r>
            <w:r>
              <w:rPr>
                <w:rFonts w:hint="eastAsia" w:ascii="Times New Roman" w:hAnsi="Times New Roman" w:eastAsia="仿宋_GB2312" w:cs="仿宋_GB2312"/>
                <w:spacing w:val="0"/>
                <w:w w:val="100"/>
                <w:sz w:val="28"/>
                <w:szCs w:val="28"/>
              </w:rPr>
              <w:t>2022年7月6日印发</w:t>
            </w:r>
          </w:p>
        </w:tc>
      </w:tr>
    </w:tbl>
    <w:p>
      <w:pPr>
        <w:pStyle w:val="2"/>
      </w:pPr>
    </w:p>
    <w:sectPr>
      <w:footerReference r:id="rId10" w:type="default"/>
      <w:pgSz w:w="11906" w:h="16838"/>
      <w:pgMar w:top="2098" w:right="1531" w:bottom="1984" w:left="1531" w:header="0" w:footer="1366"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8" w:lineRule="auto"/>
      <w:rPr>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6" w:lineRule="auto"/>
      <w:rPr>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6" w:lineRule="auto"/>
      <w:rPr>
        <w:sz w:val="28"/>
        <w:szCs w:val="28"/>
      </w:rPr>
    </w:pPr>
    <w:r>
      <w:rPr>
        <w:sz w:val="2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2YxYmI1OGEyNjc3ODBkNzIzMWMyOGZlZmIzNzA0ZjUifQ=="/>
  </w:docVars>
  <w:rsids>
    <w:rsidRoot w:val="00000000"/>
    <w:rsid w:val="01F50FAF"/>
    <w:rsid w:val="05A31B7F"/>
    <w:rsid w:val="0CF14CE5"/>
    <w:rsid w:val="1DBD56BD"/>
    <w:rsid w:val="338D2399"/>
    <w:rsid w:val="4AFD6E5D"/>
    <w:rsid w:val="72942F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微软雅黑" w:hAnsi="微软雅黑" w:eastAsia="微软雅黑" w:cs="微软雅黑"/>
      <w:sz w:val="31"/>
      <w:szCs w:val="3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1519</Words>
  <Characters>1552</Characters>
  <TotalTime>1</TotalTime>
  <ScaleCrop>false</ScaleCrop>
  <LinksUpToDate>false</LinksUpToDate>
  <CharactersWithSpaces>1657</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2023-04-21T11:17:00Z</dcterms:created>
  <dc:creator>系统管理员04</dc:creator>
  <cp:lastModifiedBy>Admin</cp:lastModifiedBy>
  <dcterms:modified xsi:type="dcterms:W3CDTF">2023-10-24T06:10:50Z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2023-10-23T17:44:04Z</vt:filetime>
  </property>
  <property fmtid="{D5CDD505-2E9C-101B-9397-08002B2CF9AE}" pid="4" name="KSOProductBuildVer">
    <vt:lpwstr>2052-11.1.0.12763</vt:lpwstr>
  </property>
  <property fmtid="{D5CDD505-2E9C-101B-9397-08002B2CF9AE}" pid="5" name="ICV">
    <vt:lpwstr>105ACD35EA5442A1AB18B05A7BB832F4</vt:lpwstr>
  </property>
</Properties>
</file>