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Times New Roman" w:hAnsi="Times New Roman" w:eastAsia="微软雅黑" w:cs="微软雅黑"/>
          <w:color w:val="auto"/>
          <w:sz w:val="44"/>
          <w:szCs w:val="44"/>
          <w:highlight w:val="none"/>
        </w:rPr>
      </w:pPr>
      <w:r>
        <w:rPr>
          <w:rFonts w:hint="eastAsia" w:ascii="Times New Roman" w:hAnsi="Times New Roman" w:eastAsia="微软雅黑" w:cs="微软雅黑"/>
          <w:color w:val="auto"/>
          <w:sz w:val="44"/>
          <w:szCs w:val="44"/>
          <w:highlight w:val="none"/>
        </w:rPr>
        <w:t>渝水区规模以上工业企业智能化改造</w:t>
      </w:r>
    </w:p>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Times New Roman" w:hAnsi="Times New Roman" w:eastAsia="微软雅黑" w:cs="微软雅黑"/>
          <w:color w:val="auto"/>
          <w:sz w:val="44"/>
          <w:szCs w:val="44"/>
          <w:highlight w:val="none"/>
        </w:rPr>
      </w:pPr>
      <w:r>
        <w:rPr>
          <w:rFonts w:hint="eastAsia" w:ascii="Times New Roman" w:hAnsi="Times New Roman" w:eastAsia="微软雅黑" w:cs="微软雅黑"/>
          <w:color w:val="auto"/>
          <w:sz w:val="44"/>
          <w:szCs w:val="44"/>
          <w:highlight w:val="none"/>
        </w:rPr>
        <w:t>和数字化转型三年行动</w:t>
      </w:r>
      <w:r>
        <w:rPr>
          <w:rFonts w:hint="eastAsia" w:ascii="Times New Roman" w:hAnsi="Times New Roman" w:eastAsia="微软雅黑" w:cs="微软雅黑"/>
          <w:color w:val="auto"/>
          <w:sz w:val="44"/>
          <w:szCs w:val="44"/>
          <w:highlight w:val="none"/>
          <w:lang w:val="en-US" w:eastAsia="zh-CN"/>
        </w:rPr>
        <w:t>方案</w:t>
      </w:r>
      <w:r>
        <w:rPr>
          <w:rFonts w:hint="eastAsia" w:ascii="Times New Roman" w:hAnsi="Times New Roman" w:eastAsia="微软雅黑" w:cs="微软雅黑"/>
          <w:color w:val="auto"/>
          <w:sz w:val="44"/>
          <w:szCs w:val="44"/>
          <w:highlight w:val="none"/>
        </w:rPr>
        <w:t>（202</w:t>
      </w:r>
      <w:r>
        <w:rPr>
          <w:rFonts w:hint="eastAsia" w:ascii="Times New Roman" w:hAnsi="Times New Roman" w:eastAsia="微软雅黑" w:cs="微软雅黑"/>
          <w:color w:val="auto"/>
          <w:sz w:val="44"/>
          <w:szCs w:val="44"/>
          <w:highlight w:val="none"/>
          <w:lang w:val="en-US" w:eastAsia="zh-CN"/>
        </w:rPr>
        <w:t>4</w:t>
      </w:r>
      <w:r>
        <w:rPr>
          <w:rFonts w:hint="eastAsia" w:ascii="Times New Roman" w:hAnsi="Times New Roman" w:eastAsia="微软雅黑" w:cs="微软雅黑"/>
          <w:color w:val="auto"/>
          <w:sz w:val="44"/>
          <w:szCs w:val="44"/>
          <w:highlight w:val="none"/>
        </w:rPr>
        <w:t>-202</w:t>
      </w:r>
      <w:r>
        <w:rPr>
          <w:rFonts w:hint="eastAsia" w:ascii="Times New Roman" w:hAnsi="Times New Roman" w:eastAsia="微软雅黑" w:cs="微软雅黑"/>
          <w:color w:val="auto"/>
          <w:sz w:val="44"/>
          <w:szCs w:val="44"/>
          <w:highlight w:val="none"/>
          <w:lang w:val="en-US" w:eastAsia="zh-CN"/>
        </w:rPr>
        <w:t>6</w:t>
      </w:r>
      <w:r>
        <w:rPr>
          <w:rFonts w:hint="eastAsia" w:ascii="Times New Roman" w:hAnsi="Times New Roman" w:eastAsia="微软雅黑" w:cs="微软雅黑"/>
          <w:color w:val="auto"/>
          <w:sz w:val="44"/>
          <w:szCs w:val="44"/>
          <w:highlight w:val="none"/>
        </w:rPr>
        <w:t>年）</w:t>
      </w:r>
    </w:p>
    <w:p>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Times New Roman" w:hAnsi="Times New Roman" w:eastAsia="仿宋_GB2312" w:cs="仿宋_GB2312"/>
          <w:color w:val="auto"/>
          <w:sz w:val="32"/>
          <w:szCs w:val="32"/>
          <w:highlight w:val="none"/>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b w:val="0"/>
          <w:bCs w:val="0"/>
          <w:color w:val="auto"/>
          <w:kern w:val="2"/>
          <w:sz w:val="32"/>
          <w:szCs w:val="32"/>
          <w:highlight w:val="none"/>
        </w:rPr>
      </w:pPr>
      <w:r>
        <w:rPr>
          <w:rFonts w:hint="eastAsia" w:ascii="Times New Roman" w:hAnsi="Times New Roman" w:eastAsia="仿宋_GB2312" w:cs="仿宋_GB2312"/>
          <w:b w:val="0"/>
          <w:bCs w:val="0"/>
          <w:color w:val="auto"/>
          <w:kern w:val="2"/>
          <w:sz w:val="32"/>
          <w:szCs w:val="32"/>
          <w:highlight w:val="none"/>
        </w:rPr>
        <w:t>为深入贯彻国家和省市关于</w:t>
      </w:r>
      <w:r>
        <w:rPr>
          <w:rFonts w:hint="eastAsia" w:ascii="Times New Roman" w:hAnsi="Times New Roman" w:eastAsia="仿宋_GB2312" w:cs="仿宋_GB2312"/>
          <w:b w:val="0"/>
          <w:bCs w:val="0"/>
          <w:color w:val="auto"/>
          <w:kern w:val="2"/>
          <w:sz w:val="32"/>
          <w:szCs w:val="32"/>
          <w:highlight w:val="none"/>
          <w:lang w:val="en-US" w:eastAsia="zh-CN"/>
        </w:rPr>
        <w:t>推进新型工业化、</w:t>
      </w:r>
      <w:r>
        <w:rPr>
          <w:rFonts w:hint="eastAsia" w:ascii="Times New Roman" w:hAnsi="Times New Roman" w:eastAsia="仿宋_GB2312" w:cs="仿宋_GB2312"/>
          <w:b w:val="0"/>
          <w:bCs w:val="0"/>
          <w:color w:val="auto"/>
          <w:kern w:val="2"/>
          <w:sz w:val="32"/>
          <w:szCs w:val="32"/>
          <w:highlight w:val="none"/>
        </w:rPr>
        <w:t>加快产业数字化、数字产业化的战略部署</w:t>
      </w:r>
      <w:r>
        <w:rPr>
          <w:rFonts w:hint="eastAsia" w:ascii="Times New Roman" w:hAnsi="Times New Roman" w:eastAsia="仿宋_GB2312" w:cs="仿宋_GB2312"/>
          <w:b w:val="0"/>
          <w:bCs w:val="0"/>
          <w:color w:val="auto"/>
          <w:kern w:val="2"/>
          <w:sz w:val="32"/>
          <w:szCs w:val="32"/>
          <w:highlight w:val="none"/>
          <w:lang w:val="en-US" w:eastAsia="zh-CN"/>
        </w:rPr>
        <w:t>和</w:t>
      </w:r>
      <w:r>
        <w:rPr>
          <w:rFonts w:hint="eastAsia" w:ascii="Times New Roman" w:hAnsi="Times New Roman" w:eastAsia="仿宋_GB2312" w:cs="仿宋_GB2312"/>
          <w:color w:val="auto"/>
          <w:sz w:val="32"/>
          <w:szCs w:val="32"/>
          <w:highlight w:val="none"/>
        </w:rPr>
        <w:t>落实习近平总书记关于安全生产重要论述，</w:t>
      </w:r>
      <w:r>
        <w:rPr>
          <w:rFonts w:hint="eastAsia" w:ascii="Times New Roman" w:hAnsi="Times New Roman" w:eastAsia="仿宋_GB2312" w:cs="仿宋_GB2312"/>
          <w:b w:val="0"/>
          <w:bCs w:val="0"/>
          <w:color w:val="auto"/>
          <w:kern w:val="2"/>
          <w:sz w:val="32"/>
          <w:szCs w:val="32"/>
          <w:highlight w:val="none"/>
          <w:lang w:val="en-US" w:eastAsia="zh-CN"/>
        </w:rPr>
        <w:t>更好统筹高质量发展和高水平安全，</w:t>
      </w:r>
      <w:r>
        <w:rPr>
          <w:rFonts w:hint="eastAsia" w:ascii="Times New Roman" w:hAnsi="Times New Roman" w:eastAsia="仿宋_GB2312" w:cs="仿宋_GB2312"/>
          <w:b w:val="0"/>
          <w:bCs w:val="0"/>
          <w:color w:val="auto"/>
          <w:kern w:val="2"/>
          <w:sz w:val="32"/>
          <w:szCs w:val="32"/>
          <w:highlight w:val="none"/>
          <w:lang w:eastAsia="zh-CN"/>
        </w:rPr>
        <w:t>认真落实《江西省制造业数字化转型实施方案》（赣府厅字〔2023〕46号），</w:t>
      </w:r>
      <w:r>
        <w:rPr>
          <w:rFonts w:hint="eastAsia" w:ascii="Times New Roman" w:hAnsi="Times New Roman" w:eastAsia="仿宋_GB2312" w:cs="仿宋_GB2312"/>
          <w:b w:val="0"/>
          <w:bCs w:val="0"/>
          <w:color w:val="auto"/>
          <w:kern w:val="2"/>
          <w:sz w:val="32"/>
          <w:szCs w:val="32"/>
          <w:highlight w:val="none"/>
        </w:rPr>
        <w:t>聚焦规模以上工业企业（以下简称规上企业</w:t>
      </w:r>
      <w:r>
        <w:rPr>
          <w:rFonts w:hint="eastAsia" w:ascii="Times New Roman" w:hAnsi="Times New Roman" w:eastAsia="仿宋_GB2312" w:cs="仿宋_GB2312"/>
          <w:b w:val="0"/>
          <w:bCs w:val="0"/>
          <w:color w:val="auto"/>
          <w:kern w:val="2"/>
          <w:sz w:val="32"/>
          <w:szCs w:val="32"/>
          <w:highlight w:val="none"/>
          <w:lang w:eastAsia="zh-CN"/>
        </w:rPr>
        <w:t>）</w:t>
      </w:r>
      <w:r>
        <w:rPr>
          <w:rFonts w:hint="eastAsia" w:ascii="Times New Roman" w:hAnsi="Times New Roman" w:eastAsia="仿宋_GB2312" w:cs="仿宋_GB2312"/>
          <w:b w:val="0"/>
          <w:bCs w:val="0"/>
          <w:color w:val="auto"/>
          <w:kern w:val="2"/>
          <w:sz w:val="32"/>
          <w:szCs w:val="32"/>
          <w:highlight w:val="none"/>
        </w:rPr>
        <w:t>，全面推动全区制造业智能化改造和数字化转型（以下简称“智改数转”</w:t>
      </w:r>
      <w:r>
        <w:rPr>
          <w:rFonts w:hint="eastAsia" w:ascii="Times New Roman" w:hAnsi="Times New Roman" w:eastAsia="仿宋_GB2312" w:cs="仿宋_GB2312"/>
          <w:b w:val="0"/>
          <w:bCs w:val="0"/>
          <w:color w:val="auto"/>
          <w:kern w:val="2"/>
          <w:sz w:val="32"/>
          <w:szCs w:val="32"/>
          <w:highlight w:val="none"/>
          <w:lang w:eastAsia="zh-CN"/>
        </w:rPr>
        <w:t>）</w:t>
      </w:r>
      <w:r>
        <w:rPr>
          <w:rFonts w:hint="eastAsia" w:ascii="Times New Roman" w:hAnsi="Times New Roman" w:eastAsia="仿宋_GB2312" w:cs="仿宋_GB2312"/>
          <w:b w:val="0"/>
          <w:bCs w:val="0"/>
          <w:color w:val="auto"/>
          <w:kern w:val="2"/>
          <w:sz w:val="32"/>
          <w:szCs w:val="32"/>
          <w:highlight w:val="none"/>
        </w:rPr>
        <w:t>，制定本行动</w:t>
      </w:r>
      <w:r>
        <w:rPr>
          <w:rFonts w:hint="eastAsia" w:ascii="Times New Roman" w:hAnsi="Times New Roman" w:eastAsia="仿宋_GB2312" w:cs="仿宋_GB2312"/>
          <w:b w:val="0"/>
          <w:bCs w:val="0"/>
          <w:color w:val="auto"/>
          <w:kern w:val="2"/>
          <w:sz w:val="32"/>
          <w:szCs w:val="32"/>
          <w:highlight w:val="none"/>
          <w:lang w:val="en-US" w:eastAsia="zh-CN"/>
        </w:rPr>
        <w:t>方案</w:t>
      </w:r>
      <w:r>
        <w:rPr>
          <w:rFonts w:hint="eastAsia" w:ascii="Times New Roman" w:hAnsi="Times New Roman" w:eastAsia="仿宋_GB2312" w:cs="仿宋_GB2312"/>
          <w:b w:val="0"/>
          <w:bCs w:val="0"/>
          <w:color w:val="auto"/>
          <w:kern w:val="2"/>
          <w:sz w:val="32"/>
          <w:szCs w:val="32"/>
          <w:highlight w:val="none"/>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
          <w:bCs/>
          <w:color w:val="auto"/>
          <w:sz w:val="32"/>
          <w:szCs w:val="32"/>
          <w:highlight w:val="none"/>
        </w:rPr>
      </w:pPr>
      <w:r>
        <w:rPr>
          <w:rFonts w:hint="eastAsia" w:ascii="Times New Roman" w:hAnsi="Times New Roman" w:eastAsia="黑体" w:cs="黑体"/>
          <w:b w:val="0"/>
          <w:bCs w:val="0"/>
          <w:color w:val="auto"/>
          <w:sz w:val="32"/>
          <w:szCs w:val="32"/>
          <w:highlight w:val="none"/>
        </w:rPr>
        <w:t>一、总体要求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以习近平新时代中国特色社会主义思想为指导，以深化新一代信息技术与制造业融合发展为主线，以智能制造为主攻方向，实施“诊断服务、标杆引领、装备提升、产业链协同、平台赋能、基础支撑、优秀服务商培育</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中小企业数字化普及、数字园区升级、数据安全支撑</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val="en-US" w:eastAsia="zh-CN"/>
        </w:rPr>
        <w:t>十</w:t>
      </w:r>
      <w:r>
        <w:rPr>
          <w:rFonts w:hint="eastAsia" w:ascii="Times New Roman" w:hAnsi="Times New Roman" w:eastAsia="仿宋_GB2312" w:cs="仿宋_GB2312"/>
          <w:color w:val="auto"/>
          <w:sz w:val="32"/>
          <w:szCs w:val="32"/>
          <w:highlight w:val="none"/>
        </w:rPr>
        <w:t>大工程，着力提升产业链、供应链现代化水平，促进全区制造业向产业链、价值链中高端攀升。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
          <w:bCs/>
          <w:color w:val="auto"/>
          <w:sz w:val="32"/>
          <w:szCs w:val="32"/>
          <w:highlight w:val="none"/>
        </w:rPr>
      </w:pPr>
      <w:r>
        <w:rPr>
          <w:rFonts w:hint="eastAsia" w:ascii="Times New Roman" w:hAnsi="Times New Roman" w:eastAsia="黑体" w:cs="黑体"/>
          <w:b w:val="0"/>
          <w:bCs w:val="0"/>
          <w:color w:val="auto"/>
          <w:sz w:val="32"/>
          <w:szCs w:val="32"/>
          <w:highlight w:val="none"/>
        </w:rPr>
        <w:t>二、主要目标</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到2026年底</w:t>
      </w:r>
      <w:r>
        <w:rPr>
          <w:rFonts w:hint="eastAsia" w:ascii="Times New Roman" w:hAnsi="Times New Roman" w:eastAsia="仿宋_GB2312" w:cs="仿宋_GB2312"/>
          <w:color w:val="auto"/>
          <w:sz w:val="32"/>
          <w:szCs w:val="32"/>
          <w:highlight w:val="none"/>
        </w:rPr>
        <w:t>，全区规上工业企业“智改数转”实现全覆盖，其中，202</w:t>
      </w:r>
      <w:r>
        <w:rPr>
          <w:rFonts w:hint="eastAsia" w:ascii="Times New Roman" w:hAnsi="Times New Roman" w:eastAsia="仿宋_GB2312" w:cs="仿宋_GB2312"/>
          <w:color w:val="auto"/>
          <w:sz w:val="32"/>
          <w:szCs w:val="32"/>
          <w:highlight w:val="none"/>
          <w:lang w:val="en-US" w:eastAsia="zh-CN"/>
        </w:rPr>
        <w:t>4</w:t>
      </w:r>
      <w:r>
        <w:rPr>
          <w:rFonts w:hint="eastAsia" w:ascii="Times New Roman" w:hAnsi="Times New Roman" w:eastAsia="仿宋_GB2312" w:cs="仿宋_GB2312"/>
          <w:color w:val="auto"/>
          <w:sz w:val="32"/>
          <w:szCs w:val="32"/>
          <w:highlight w:val="none"/>
        </w:rPr>
        <w:t>、202</w:t>
      </w:r>
      <w:r>
        <w:rPr>
          <w:rFonts w:hint="eastAsia" w:ascii="Times New Roman" w:hAnsi="Times New Roman" w:eastAsia="仿宋_GB2312" w:cs="仿宋_GB2312"/>
          <w:color w:val="auto"/>
          <w:sz w:val="32"/>
          <w:szCs w:val="32"/>
          <w:highlight w:val="none"/>
          <w:lang w:val="en-US" w:eastAsia="zh-CN"/>
        </w:rPr>
        <w:t>5</w:t>
      </w:r>
      <w:r>
        <w:rPr>
          <w:rFonts w:hint="eastAsia" w:ascii="Times New Roman" w:hAnsi="Times New Roman" w:eastAsia="仿宋_GB2312" w:cs="仿宋_GB2312"/>
          <w:color w:val="auto"/>
          <w:sz w:val="32"/>
          <w:szCs w:val="32"/>
          <w:highlight w:val="none"/>
        </w:rPr>
        <w:t>、202</w:t>
      </w:r>
      <w:r>
        <w:rPr>
          <w:rFonts w:hint="eastAsia" w:ascii="Times New Roman" w:hAnsi="Times New Roman" w:eastAsia="仿宋_GB2312" w:cs="仿宋_GB2312"/>
          <w:color w:val="auto"/>
          <w:sz w:val="32"/>
          <w:szCs w:val="32"/>
          <w:highlight w:val="none"/>
          <w:lang w:val="en-US" w:eastAsia="zh-CN"/>
        </w:rPr>
        <w:t>6</w:t>
      </w:r>
      <w:r>
        <w:rPr>
          <w:rFonts w:hint="eastAsia" w:ascii="Times New Roman" w:hAnsi="Times New Roman" w:eastAsia="仿宋_GB2312" w:cs="仿宋_GB2312"/>
          <w:color w:val="auto"/>
          <w:sz w:val="32"/>
          <w:szCs w:val="32"/>
          <w:highlight w:val="none"/>
        </w:rPr>
        <w:t>“智改数转”企业覆盖率分别达</w:t>
      </w:r>
      <w:r>
        <w:rPr>
          <w:rFonts w:hint="eastAsia" w:ascii="Times New Roman" w:hAnsi="Times New Roman" w:eastAsia="仿宋_GB2312" w:cs="仿宋_GB2312"/>
          <w:color w:val="auto"/>
          <w:sz w:val="32"/>
          <w:szCs w:val="32"/>
          <w:highlight w:val="none"/>
          <w:lang w:val="en-US" w:eastAsia="zh-CN"/>
        </w:rPr>
        <w:t>50</w:t>
      </w:r>
      <w:r>
        <w:rPr>
          <w:rFonts w:hint="eastAsia" w:ascii="Times New Roman" w:hAnsi="Times New Roman" w:eastAsia="仿宋_GB2312" w:cs="仿宋_GB2312"/>
          <w:color w:val="auto"/>
          <w:sz w:val="32"/>
          <w:szCs w:val="32"/>
          <w:highlight w:val="none"/>
        </w:rPr>
        <w:t>%、80%、100%。</w:t>
      </w:r>
      <w:r>
        <w:rPr>
          <w:rFonts w:hint="eastAsia" w:ascii="Times New Roman" w:hAnsi="Times New Roman" w:eastAsia="仿宋_GB2312" w:cs="仿宋_GB2312"/>
          <w:color w:val="auto"/>
          <w:sz w:val="32"/>
          <w:szCs w:val="32"/>
          <w:highlight w:val="none"/>
          <w:lang w:val="en-US" w:eastAsia="zh-CN"/>
        </w:rPr>
        <w:t>5条重点产业链</w:t>
      </w:r>
      <w:r>
        <w:rPr>
          <w:rFonts w:hint="eastAsia" w:ascii="Times New Roman" w:hAnsi="Times New Roman" w:eastAsia="仿宋_GB2312" w:cs="仿宋_GB2312"/>
          <w:color w:val="auto"/>
          <w:sz w:val="32"/>
          <w:szCs w:val="32"/>
          <w:highlight w:val="none"/>
        </w:rPr>
        <w:t>及园区基本普及数字化，新上项目应用数字技术和智能装备全覆盖。实现制造新模式广泛应用，企业数字化竞争力显著增强，</w:t>
      </w:r>
      <w:r>
        <w:rPr>
          <w:rFonts w:hint="eastAsia" w:ascii="Times New Roman" w:hAnsi="Times New Roman" w:eastAsia="仿宋_GB2312" w:cs="仿宋_GB2312"/>
          <w:color w:val="auto"/>
          <w:sz w:val="32"/>
          <w:szCs w:val="32"/>
          <w:highlight w:val="none"/>
          <w:lang w:val="en-US" w:eastAsia="zh-CN"/>
        </w:rPr>
        <w:t>企业安全生产管理和水平进一步提高，</w:t>
      </w:r>
      <w:r>
        <w:rPr>
          <w:rFonts w:hint="eastAsia" w:ascii="Times New Roman" w:hAnsi="Times New Roman" w:eastAsia="仿宋_GB2312" w:cs="仿宋_GB2312"/>
          <w:color w:val="auto"/>
          <w:sz w:val="32"/>
          <w:szCs w:val="32"/>
          <w:highlight w:val="none"/>
        </w:rPr>
        <w:t>建成渝水数字化发展新高地。</w:t>
      </w:r>
    </w:p>
    <w:p>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eastAsia="仿宋_GB2312" w:cs="仿宋_GB2312"/>
          <w:color w:val="auto"/>
          <w:sz w:val="32"/>
          <w:szCs w:val="32"/>
          <w:highlight w:val="none"/>
        </w:rPr>
      </w:pPr>
      <w:r>
        <w:rPr>
          <w:rFonts w:hint="eastAsia" w:ascii="Times New Roman" w:hAnsi="Times New Roman" w:eastAsia="楷体_GB2312" w:cs="楷体_GB2312"/>
          <w:b/>
          <w:bCs/>
          <w:color w:val="auto"/>
          <w:sz w:val="32"/>
          <w:szCs w:val="32"/>
          <w:highlight w:val="none"/>
        </w:rPr>
        <w:t>（一）信息基础设施不断完善。</w:t>
      </w:r>
      <w:r>
        <w:rPr>
          <w:rFonts w:hint="eastAsia" w:ascii="Times New Roman" w:hAnsi="Times New Roman" w:eastAsia="仿宋_GB2312" w:cs="仿宋_GB2312"/>
          <w:color w:val="auto"/>
          <w:sz w:val="32"/>
          <w:szCs w:val="32"/>
          <w:highlight w:val="none"/>
        </w:rPr>
        <w:t>到202</w:t>
      </w:r>
      <w:r>
        <w:rPr>
          <w:rFonts w:hint="eastAsia" w:ascii="Times New Roman" w:hAnsi="Times New Roman" w:eastAsia="仿宋_GB2312" w:cs="仿宋_GB2312"/>
          <w:color w:val="auto"/>
          <w:sz w:val="32"/>
          <w:szCs w:val="32"/>
          <w:highlight w:val="none"/>
          <w:lang w:val="en-US" w:eastAsia="zh-CN"/>
        </w:rPr>
        <w:t>6</w:t>
      </w:r>
      <w:r>
        <w:rPr>
          <w:rFonts w:hint="eastAsia" w:ascii="Times New Roman" w:hAnsi="Times New Roman" w:eastAsia="仿宋_GB2312" w:cs="仿宋_GB2312"/>
          <w:color w:val="auto"/>
          <w:sz w:val="32"/>
          <w:szCs w:val="32"/>
          <w:highlight w:val="none"/>
        </w:rPr>
        <w:t>年，5G网络覆盖广度和应用深度全面提升，区域基本实现5G全覆盖，</w:t>
      </w:r>
      <w:r>
        <w:rPr>
          <w:rFonts w:hint="eastAsia" w:ascii="Times New Roman" w:hAnsi="Times New Roman" w:eastAsia="仿宋_GB2312" w:cs="仿宋_GB2312"/>
          <w:color w:val="auto"/>
          <w:sz w:val="32"/>
          <w:szCs w:val="32"/>
          <w:highlight w:val="none"/>
          <w:lang w:val="en-US" w:eastAsia="zh-CN"/>
        </w:rPr>
        <w:t>新余</w:t>
      </w:r>
      <w:r>
        <w:rPr>
          <w:rFonts w:hint="eastAsia" w:ascii="Times New Roman" w:hAnsi="Times New Roman" w:eastAsia="仿宋_GB2312" w:cs="仿宋_GB2312"/>
          <w:color w:val="auto"/>
          <w:sz w:val="32"/>
          <w:szCs w:val="32"/>
          <w:highlight w:val="none"/>
        </w:rPr>
        <w:t>经开区千兆光纤网络全覆盖。扩大“5G+工业互联网”应用，工业互联网二级节点标识解析接入企业数量达</w:t>
      </w:r>
      <w:r>
        <w:rPr>
          <w:rFonts w:hint="eastAsia" w:ascii="Times New Roman" w:hAnsi="Times New Roman" w:eastAsia="仿宋_GB2312" w:cs="仿宋_GB2312"/>
          <w:color w:val="auto"/>
          <w:sz w:val="32"/>
          <w:szCs w:val="32"/>
          <w:highlight w:val="none"/>
          <w:lang w:val="en-US" w:eastAsia="zh-CN"/>
        </w:rPr>
        <w:t>200</w:t>
      </w:r>
      <w:r>
        <w:rPr>
          <w:rFonts w:hint="eastAsia" w:ascii="Times New Roman" w:hAnsi="Times New Roman" w:eastAsia="仿宋_GB2312" w:cs="仿宋_GB2312"/>
          <w:color w:val="auto"/>
          <w:sz w:val="32"/>
          <w:szCs w:val="32"/>
          <w:highlight w:val="none"/>
        </w:rPr>
        <w:t>家。</w:t>
      </w:r>
    </w:p>
    <w:p>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eastAsia="仿宋_GB2312" w:cs="仿宋_GB2312"/>
          <w:color w:val="auto"/>
          <w:sz w:val="32"/>
          <w:szCs w:val="32"/>
          <w:highlight w:val="none"/>
        </w:rPr>
      </w:pPr>
      <w:r>
        <w:rPr>
          <w:rFonts w:hint="eastAsia" w:ascii="Times New Roman" w:hAnsi="Times New Roman" w:eastAsia="楷体_GB2312" w:cs="楷体_GB2312"/>
          <w:b/>
          <w:bCs/>
          <w:color w:val="auto"/>
          <w:sz w:val="32"/>
          <w:szCs w:val="32"/>
          <w:highlight w:val="none"/>
        </w:rPr>
        <w:t>（二）示范标杆作用充分发挥。</w:t>
      </w:r>
      <w:r>
        <w:rPr>
          <w:rFonts w:hint="eastAsia" w:ascii="Times New Roman" w:hAnsi="Times New Roman" w:eastAsia="仿宋_GB2312" w:cs="仿宋_GB2312"/>
          <w:color w:val="auto"/>
          <w:sz w:val="32"/>
          <w:szCs w:val="32"/>
          <w:highlight w:val="none"/>
        </w:rPr>
        <w:t>到202</w:t>
      </w:r>
      <w:r>
        <w:rPr>
          <w:rFonts w:hint="eastAsia" w:ascii="Times New Roman" w:hAnsi="Times New Roman" w:eastAsia="仿宋_GB2312" w:cs="仿宋_GB2312"/>
          <w:color w:val="auto"/>
          <w:sz w:val="32"/>
          <w:szCs w:val="32"/>
          <w:highlight w:val="none"/>
          <w:lang w:val="en-US" w:eastAsia="zh-CN"/>
        </w:rPr>
        <w:t>6</w:t>
      </w:r>
      <w:r>
        <w:rPr>
          <w:rFonts w:hint="eastAsia" w:ascii="Times New Roman" w:hAnsi="Times New Roman" w:eastAsia="仿宋_GB2312" w:cs="仿宋_GB2312"/>
          <w:color w:val="auto"/>
          <w:sz w:val="32"/>
          <w:szCs w:val="32"/>
          <w:highlight w:val="none"/>
        </w:rPr>
        <w:t>年，累计培育推广15个工业数字化示范场景及典型解决方案，新创建6家标杆示范企业。每年选一个产业集群建设5G+工业互联网应用企业。主要是视觉检测、远程控制、设备数据采集、产线智能化、VR应用、AGV小车等。每年建设10到20家5G+数字工厂/数字车间</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智能工厂、智能制造标杆企业</w:t>
      </w:r>
      <w:r>
        <w:rPr>
          <w:rFonts w:hint="eastAsia" w:ascii="Times New Roman" w:hAnsi="Times New Roman" w:eastAsia="仿宋_GB2312" w:cs="仿宋_GB2312"/>
          <w:color w:val="auto"/>
          <w:sz w:val="32"/>
          <w:szCs w:val="32"/>
          <w:highlight w:val="none"/>
        </w:rPr>
        <w:t>。培育两化融合贯标企业</w:t>
      </w:r>
      <w:r>
        <w:rPr>
          <w:rFonts w:hint="eastAsia" w:ascii="Times New Roman" w:hAnsi="Times New Roman" w:eastAsia="仿宋_GB2312" w:cs="仿宋_GB2312"/>
          <w:color w:val="auto"/>
          <w:sz w:val="32"/>
          <w:szCs w:val="32"/>
          <w:highlight w:val="none"/>
          <w:lang w:val="en-US" w:eastAsia="zh-CN"/>
        </w:rPr>
        <w:t>20</w:t>
      </w:r>
      <w:r>
        <w:rPr>
          <w:rFonts w:hint="eastAsia" w:ascii="Times New Roman" w:hAnsi="Times New Roman" w:eastAsia="仿宋_GB2312" w:cs="仿宋_GB2312"/>
          <w:color w:val="auto"/>
          <w:sz w:val="32"/>
          <w:szCs w:val="32"/>
          <w:highlight w:val="none"/>
        </w:rPr>
        <w:t>家，省级两化融合示范企业</w:t>
      </w:r>
      <w:r>
        <w:rPr>
          <w:rFonts w:hint="eastAsia" w:ascii="Times New Roman" w:hAnsi="Times New Roman" w:eastAsia="仿宋_GB2312" w:cs="仿宋_GB2312"/>
          <w:color w:val="auto"/>
          <w:sz w:val="32"/>
          <w:szCs w:val="32"/>
          <w:highlight w:val="none"/>
          <w:lang w:val="en-US" w:eastAsia="zh-CN"/>
        </w:rPr>
        <w:t>30</w:t>
      </w:r>
      <w:r>
        <w:rPr>
          <w:rFonts w:hint="eastAsia" w:ascii="Times New Roman" w:hAnsi="Times New Roman" w:eastAsia="仿宋_GB2312" w:cs="仿宋_GB2312"/>
          <w:color w:val="auto"/>
          <w:sz w:val="32"/>
          <w:szCs w:val="32"/>
          <w:highlight w:val="none"/>
        </w:rPr>
        <w:t>家，到</w:t>
      </w:r>
      <w:r>
        <w:rPr>
          <w:rFonts w:hint="eastAsia" w:ascii="Times New Roman" w:hAnsi="Times New Roman" w:eastAsia="仿宋_GB2312" w:cs="仿宋_GB2312"/>
          <w:color w:val="auto"/>
          <w:sz w:val="32"/>
          <w:szCs w:val="32"/>
          <w:highlight w:val="none"/>
          <w:lang w:eastAsia="zh-CN"/>
        </w:rPr>
        <w:t>2026</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基本实现</w:t>
      </w:r>
      <w:r>
        <w:rPr>
          <w:rFonts w:hint="eastAsia" w:ascii="Times New Roman" w:hAnsi="Times New Roman" w:eastAsia="仿宋_GB2312" w:cs="仿宋_GB2312"/>
          <w:color w:val="auto"/>
          <w:sz w:val="32"/>
          <w:szCs w:val="32"/>
          <w:highlight w:val="none"/>
        </w:rPr>
        <w:t>规上企业深度上云。主要是ERP上云、设备上云、能耗上云、MES上云、基础公共物资消耗上云等。</w:t>
      </w:r>
    </w:p>
    <w:p>
      <w:pPr>
        <w:pStyle w:val="16"/>
        <w:keepNext w:val="0"/>
        <w:keepLines w:val="0"/>
        <w:pageBreakBefore w:val="0"/>
        <w:kinsoku/>
        <w:wordWrap/>
        <w:overflowPunct/>
        <w:topLinePunct w:val="0"/>
        <w:autoSpaceDE/>
        <w:autoSpaceDN/>
        <w:bidi w:val="0"/>
        <w:adjustRightInd/>
        <w:snapToGrid/>
        <w:spacing w:line="560" w:lineRule="exact"/>
        <w:ind w:firstLine="640"/>
        <w:textAlignment w:val="auto"/>
        <w:rPr>
          <w:rFonts w:ascii="Times New Roman" w:hAnsi="Times New Roman" w:eastAsia="仿宋_GB2312" w:cs="仿宋_GB2312"/>
          <w:color w:val="auto"/>
          <w:sz w:val="32"/>
          <w:szCs w:val="32"/>
          <w:highlight w:val="none"/>
        </w:rPr>
      </w:pPr>
      <w:r>
        <w:rPr>
          <w:rFonts w:hint="eastAsia" w:ascii="Times New Roman" w:hAnsi="Times New Roman" w:eastAsia="楷体_GB2312" w:cs="楷体_GB2312"/>
          <w:b/>
          <w:bCs/>
          <w:color w:val="auto"/>
          <w:sz w:val="32"/>
          <w:szCs w:val="32"/>
          <w:highlight w:val="none"/>
        </w:rPr>
        <w:t>（三）产业生态体系逐步健全</w:t>
      </w:r>
      <w:r>
        <w:rPr>
          <w:rFonts w:hint="eastAsia" w:ascii="Times New Roman" w:hAnsi="Times New Roman" w:eastAsia="楷体_GB2312" w:cs="楷体_GB2312"/>
          <w:b w:val="0"/>
          <w:bCs w:val="0"/>
          <w:color w:val="auto"/>
          <w:sz w:val="32"/>
          <w:szCs w:val="32"/>
          <w:highlight w:val="none"/>
        </w:rPr>
        <w:t>。</w:t>
      </w:r>
      <w:r>
        <w:rPr>
          <w:rFonts w:hint="eastAsia" w:ascii="Times New Roman" w:hAnsi="Times New Roman" w:eastAsia="仿宋_GB2312" w:cs="仿宋_GB2312"/>
          <w:color w:val="auto"/>
          <w:sz w:val="32"/>
          <w:szCs w:val="32"/>
          <w:highlight w:val="none"/>
        </w:rPr>
        <w:t>到202</w:t>
      </w:r>
      <w:r>
        <w:rPr>
          <w:rFonts w:hint="eastAsia" w:ascii="Times New Roman" w:hAnsi="Times New Roman" w:eastAsia="仿宋_GB2312" w:cs="仿宋_GB2312"/>
          <w:color w:val="auto"/>
          <w:sz w:val="32"/>
          <w:szCs w:val="32"/>
          <w:highlight w:val="none"/>
          <w:lang w:val="en-US" w:eastAsia="zh-CN"/>
        </w:rPr>
        <w:t>6</w:t>
      </w:r>
      <w:r>
        <w:rPr>
          <w:rFonts w:hint="eastAsia" w:ascii="Times New Roman" w:hAnsi="Times New Roman" w:eastAsia="仿宋_GB2312" w:cs="仿宋_GB2312"/>
          <w:color w:val="auto"/>
          <w:sz w:val="32"/>
          <w:szCs w:val="32"/>
          <w:highlight w:val="none"/>
        </w:rPr>
        <w:t>年，建成</w:t>
      </w:r>
      <w:r>
        <w:rPr>
          <w:rFonts w:hint="eastAsia" w:ascii="Times New Roman" w:hAnsi="Times New Roman" w:eastAsia="仿宋_GB2312" w:cs="仿宋_GB2312"/>
          <w:color w:val="auto"/>
          <w:sz w:val="32"/>
          <w:szCs w:val="32"/>
          <w:highlight w:val="none"/>
          <w:lang w:val="en-US" w:eastAsia="zh-CN"/>
        </w:rPr>
        <w:t>5</w:t>
      </w:r>
      <w:r>
        <w:rPr>
          <w:rFonts w:hint="eastAsia" w:ascii="Times New Roman" w:hAnsi="Times New Roman" w:eastAsia="仿宋_GB2312" w:cs="仿宋_GB2312"/>
          <w:color w:val="auto"/>
          <w:sz w:val="32"/>
          <w:szCs w:val="32"/>
          <w:highlight w:val="none"/>
        </w:rPr>
        <w:t>个省级重点工业互联网平台，创建</w:t>
      </w:r>
      <w:r>
        <w:rPr>
          <w:rFonts w:hint="eastAsia" w:ascii="Times New Roman" w:hAnsi="Times New Roman" w:eastAsia="仿宋_GB2312" w:cs="仿宋_GB2312"/>
          <w:color w:val="auto"/>
          <w:sz w:val="32"/>
          <w:szCs w:val="32"/>
          <w:highlight w:val="none"/>
          <w:lang w:val="en-US" w:eastAsia="zh-CN"/>
        </w:rPr>
        <w:t>8</w:t>
      </w:r>
      <w:r>
        <w:rPr>
          <w:rFonts w:hint="eastAsia" w:ascii="Times New Roman" w:hAnsi="Times New Roman" w:eastAsia="仿宋_GB2312" w:cs="仿宋_GB2312"/>
          <w:color w:val="auto"/>
          <w:sz w:val="32"/>
          <w:szCs w:val="32"/>
          <w:highlight w:val="none"/>
        </w:rPr>
        <w:t>家</w:t>
      </w:r>
      <w:r>
        <w:rPr>
          <w:rFonts w:hint="eastAsia" w:ascii="Times New Roman" w:hAnsi="Times New Roman" w:eastAsia="仿宋_GB2312" w:cs="仿宋_GB2312"/>
          <w:color w:val="auto"/>
          <w:sz w:val="32"/>
          <w:szCs w:val="32"/>
          <w:highlight w:val="none"/>
          <w:lang w:val="en-US" w:eastAsia="zh-CN"/>
        </w:rPr>
        <w:t>数字化转型服务商</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引育100名产业数字化人才。建设综合性的工业大数据中心，整合园区、工信、科技等工业应用平台，服务政府、赋能企业。每个产业集群建设一个产业云平台，比如消防云平台、铸造云平台、带钢云平台、锂电云平台等。建设10家左右企业级的工业大脑。主要是盘活企业收集上来的各类生产管理数据，进行加工处理输出企业需要的各类决策依据。</w:t>
      </w:r>
      <w:r>
        <w:rPr>
          <w:rFonts w:hint="eastAsia" w:ascii="Times New Roman" w:hAnsi="Times New Roman" w:eastAsia="仿宋_GB2312" w:cs="仿宋_GB2312"/>
          <w:b/>
          <w:bCs/>
          <w:color w:val="auto"/>
          <w:sz w:val="32"/>
          <w:szCs w:val="32"/>
          <w:highlight w:val="none"/>
        </w:rPr>
        <w:t>建设1个工业互联网区域级设备公共管理平台，</w:t>
      </w:r>
      <w:r>
        <w:rPr>
          <w:rFonts w:hint="eastAsia" w:ascii="Times New Roman" w:hAnsi="Times New Roman" w:eastAsia="仿宋_GB2312" w:cs="仿宋_GB2312"/>
          <w:color w:val="auto"/>
          <w:sz w:val="32"/>
          <w:szCs w:val="32"/>
          <w:highlight w:val="none"/>
        </w:rPr>
        <w:t>以工业互联网为支撑，以产业数据资源为核心，运用人工智能、物联网、工业互联网、数据中心等新一代信息技术，综合集成区域特色产业链、供应链、资金链、创新链，融合区域企业侧和政府侧，贯通产业生产端与消费端，为企业生产经营提供数字化赋能，为产业生态建设提供数字化服务。</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b w:val="0"/>
          <w:bCs w:val="0"/>
          <w:color w:val="auto"/>
          <w:sz w:val="32"/>
          <w:szCs w:val="32"/>
          <w:highlight w:val="none"/>
        </w:rPr>
      </w:pPr>
      <w:r>
        <w:rPr>
          <w:rFonts w:hint="eastAsia" w:ascii="Times New Roman" w:hAnsi="Times New Roman" w:eastAsia="楷体_GB2312" w:cs="楷体_GB2312"/>
          <w:b/>
          <w:bCs/>
          <w:color w:val="auto"/>
          <w:sz w:val="32"/>
          <w:szCs w:val="32"/>
          <w:highlight w:val="none"/>
        </w:rPr>
        <w:t>（四）“智改数转”成效日益凸显</w:t>
      </w:r>
      <w:r>
        <w:rPr>
          <w:rFonts w:hint="eastAsia" w:ascii="Times New Roman" w:hAnsi="Times New Roman" w:eastAsia="楷体_GB2312" w:cs="楷体_GB2312"/>
          <w:b w:val="0"/>
          <w:bCs w:val="0"/>
          <w:color w:val="auto"/>
          <w:sz w:val="32"/>
          <w:szCs w:val="32"/>
          <w:highlight w:val="none"/>
        </w:rPr>
        <w:t>。</w:t>
      </w:r>
      <w:r>
        <w:rPr>
          <w:rFonts w:hint="eastAsia" w:ascii="Times New Roman" w:hAnsi="Times New Roman" w:eastAsia="仿宋_GB2312" w:cs="仿宋_GB2312"/>
          <w:color w:val="auto"/>
          <w:sz w:val="32"/>
          <w:szCs w:val="32"/>
          <w:highlight w:val="none"/>
        </w:rPr>
        <w:t>到202</w:t>
      </w:r>
      <w:r>
        <w:rPr>
          <w:rFonts w:hint="eastAsia" w:ascii="Times New Roman" w:hAnsi="Times New Roman" w:eastAsia="仿宋_GB2312" w:cs="仿宋_GB2312"/>
          <w:color w:val="auto"/>
          <w:sz w:val="32"/>
          <w:szCs w:val="32"/>
          <w:highlight w:val="none"/>
          <w:lang w:val="en-US" w:eastAsia="zh-CN"/>
        </w:rPr>
        <w:t>6</w:t>
      </w:r>
      <w:r>
        <w:rPr>
          <w:rFonts w:hint="eastAsia" w:ascii="Times New Roman" w:hAnsi="Times New Roman" w:eastAsia="仿宋_GB2312" w:cs="仿宋_GB2312"/>
          <w:color w:val="auto"/>
          <w:sz w:val="32"/>
          <w:szCs w:val="32"/>
          <w:highlight w:val="none"/>
        </w:rPr>
        <w:t>年，规上企业两化融合发展水平达</w:t>
      </w:r>
      <w:r>
        <w:rPr>
          <w:rFonts w:hint="eastAsia" w:ascii="Times New Roman" w:hAnsi="Times New Roman" w:eastAsia="仿宋_GB2312" w:cs="仿宋_GB2312"/>
          <w:color w:val="auto"/>
          <w:sz w:val="32"/>
          <w:szCs w:val="32"/>
          <w:highlight w:val="none"/>
          <w:lang w:val="en-US" w:eastAsia="zh-CN"/>
        </w:rPr>
        <w:t>到或超过当年全国平均水平</w:t>
      </w:r>
      <w:r>
        <w:rPr>
          <w:rFonts w:hint="eastAsia" w:ascii="Times New Roman" w:hAnsi="Times New Roman" w:eastAsia="仿宋_GB2312" w:cs="仿宋_GB2312"/>
          <w:color w:val="auto"/>
          <w:sz w:val="32"/>
          <w:szCs w:val="32"/>
          <w:highlight w:val="none"/>
        </w:rPr>
        <w:t>，规上企业关键工序数控化率、</w:t>
      </w:r>
      <w:r>
        <w:rPr>
          <w:rFonts w:hint="eastAsia" w:ascii="Times New Roman" w:hAnsi="Times New Roman" w:eastAsia="仿宋_GB2312" w:cs="仿宋_GB2312"/>
          <w:color w:val="auto"/>
          <w:sz w:val="32"/>
          <w:szCs w:val="32"/>
          <w:highlight w:val="none"/>
          <w:lang w:eastAsia="zh-CN"/>
        </w:rPr>
        <w:t>工业互联网平台普及率、</w:t>
      </w:r>
      <w:r>
        <w:rPr>
          <w:rFonts w:hint="eastAsia" w:ascii="Times New Roman" w:hAnsi="Times New Roman" w:eastAsia="仿宋_GB2312" w:cs="仿宋_GB2312"/>
          <w:color w:val="auto"/>
          <w:sz w:val="32"/>
          <w:szCs w:val="32"/>
          <w:highlight w:val="none"/>
        </w:rPr>
        <w:t>数字化研发设计工具普及率分别达6</w:t>
      </w:r>
      <w:r>
        <w:rPr>
          <w:rFonts w:hint="eastAsia" w:ascii="Times New Roman" w:hAnsi="Times New Roman" w:eastAsia="仿宋_GB2312" w:cs="仿宋_GB2312"/>
          <w:color w:val="auto"/>
          <w:sz w:val="32"/>
          <w:szCs w:val="32"/>
          <w:highlight w:val="none"/>
          <w:lang w:val="en-US" w:eastAsia="zh-CN"/>
        </w:rPr>
        <w:t>0</w:t>
      </w:r>
      <w:r>
        <w:rPr>
          <w:rFonts w:hint="eastAsia" w:ascii="Times New Roman" w:hAnsi="Times New Roman" w:eastAsia="仿宋_GB2312" w:cs="仿宋_GB2312"/>
          <w:color w:val="auto"/>
          <w:sz w:val="32"/>
          <w:szCs w:val="32"/>
          <w:highlight w:val="none"/>
        </w:rPr>
        <w:t>%、</w:t>
      </w:r>
      <w:r>
        <w:rPr>
          <w:rFonts w:hint="eastAsia" w:ascii="Times New Roman" w:hAnsi="Times New Roman" w:eastAsia="仿宋_GB2312" w:cs="仿宋_GB2312"/>
          <w:color w:val="auto"/>
          <w:sz w:val="32"/>
          <w:szCs w:val="32"/>
          <w:highlight w:val="none"/>
          <w:lang w:val="en-US" w:eastAsia="zh-CN"/>
        </w:rPr>
        <w:t>30</w:t>
      </w:r>
      <w:r>
        <w:rPr>
          <w:rFonts w:hint="eastAsia" w:ascii="Times New Roman" w:hAnsi="Times New Roman" w:eastAsia="仿宋_GB2312" w:cs="仿宋_GB2312"/>
          <w:color w:val="auto"/>
          <w:sz w:val="32"/>
          <w:szCs w:val="32"/>
          <w:highlight w:val="none"/>
        </w:rPr>
        <w:t>%和</w:t>
      </w:r>
      <w:r>
        <w:rPr>
          <w:rFonts w:hint="eastAsia" w:ascii="Times New Roman" w:hAnsi="Times New Roman" w:eastAsia="仿宋_GB2312" w:cs="仿宋_GB2312"/>
          <w:color w:val="auto"/>
          <w:sz w:val="32"/>
          <w:szCs w:val="32"/>
          <w:highlight w:val="none"/>
          <w:lang w:val="en-US" w:eastAsia="zh-CN"/>
        </w:rPr>
        <w:t>80</w:t>
      </w:r>
      <w:r>
        <w:rPr>
          <w:rFonts w:hint="eastAsia" w:ascii="Times New Roman" w:hAnsi="Times New Roman" w:eastAsia="仿宋_GB2312" w:cs="仿宋_GB2312"/>
          <w:color w:val="auto"/>
          <w:sz w:val="32"/>
          <w:szCs w:val="32"/>
          <w:highlight w:val="none"/>
        </w:rPr>
        <w:t>%，劳动生产率年均增幅高于增加值增幅。</w:t>
      </w:r>
      <w:r>
        <w:rPr>
          <w:rFonts w:hint="eastAsia" w:ascii="Times New Roman" w:hAnsi="Times New Roman" w:eastAsia="仿宋_GB2312" w:cs="仿宋_GB2312"/>
          <w:b w:val="0"/>
          <w:bCs w:val="0"/>
          <w:color w:val="auto"/>
          <w:sz w:val="32"/>
          <w:szCs w:val="32"/>
          <w:highlight w:val="none"/>
        </w:rPr>
        <w:t>到202</w:t>
      </w:r>
      <w:r>
        <w:rPr>
          <w:rFonts w:hint="eastAsia" w:ascii="Times New Roman" w:hAnsi="Times New Roman" w:eastAsia="仿宋_GB2312" w:cs="仿宋_GB2312"/>
          <w:b w:val="0"/>
          <w:bCs w:val="0"/>
          <w:color w:val="auto"/>
          <w:sz w:val="32"/>
          <w:szCs w:val="32"/>
          <w:highlight w:val="none"/>
          <w:lang w:eastAsia="zh-CN"/>
        </w:rPr>
        <w:t>6</w:t>
      </w:r>
      <w:r>
        <w:rPr>
          <w:rFonts w:hint="eastAsia" w:ascii="Times New Roman" w:hAnsi="Times New Roman" w:eastAsia="仿宋_GB2312" w:cs="仿宋_GB2312"/>
          <w:b w:val="0"/>
          <w:bCs w:val="0"/>
          <w:color w:val="auto"/>
          <w:sz w:val="32"/>
          <w:szCs w:val="32"/>
          <w:highlight w:val="none"/>
        </w:rPr>
        <w:t>年，全区企业生产管理效率提高20%以上、产品质量提高25%以上、综合成本下降10%以上、产值新增100亿元以上。</w:t>
      </w:r>
    </w:p>
    <w:p>
      <w:pPr>
        <w:pStyle w:val="12"/>
        <w:keepNext w:val="0"/>
        <w:keepLines w:val="0"/>
        <w:pageBreakBefore w:val="0"/>
        <w:kinsoku/>
        <w:wordWrap/>
        <w:overflowPunct/>
        <w:topLinePunct w:val="0"/>
        <w:autoSpaceDE/>
        <w:autoSpaceDN/>
        <w:bidi w:val="0"/>
        <w:adjustRightInd/>
        <w:snapToGrid/>
        <w:spacing w:after="0" w:line="560" w:lineRule="exact"/>
        <w:ind w:left="0" w:leftChars="0" w:firstLine="643" w:firstLineChars="200"/>
        <w:textAlignment w:val="auto"/>
        <w:rPr>
          <w:rFonts w:hint="eastAsia" w:ascii="Times New Roman" w:hAnsi="Times New Roman" w:eastAsia="仿宋_GB2312"/>
          <w:color w:val="auto"/>
          <w:sz w:val="32"/>
          <w:szCs w:val="32"/>
          <w:highlight w:val="none"/>
          <w:lang w:eastAsia="zh-CN"/>
        </w:rPr>
      </w:pPr>
      <w:r>
        <w:rPr>
          <w:rFonts w:hint="eastAsia" w:ascii="Times New Roman" w:hAnsi="Times New Roman" w:eastAsia="楷体_GB2312" w:cs="楷体_GB2312"/>
          <w:b/>
          <w:bCs/>
          <w:color w:val="auto"/>
          <w:kern w:val="2"/>
          <w:sz w:val="32"/>
          <w:szCs w:val="32"/>
          <w:highlight w:val="none"/>
          <w:lang w:val="en-US" w:eastAsia="zh-CN" w:bidi="ar-SA"/>
        </w:rPr>
        <w:t>（五）企业安全生产水平进一步提高。</w:t>
      </w:r>
      <w:r>
        <w:rPr>
          <w:rFonts w:hint="eastAsia" w:ascii="Times New Roman" w:hAnsi="Times New Roman" w:eastAsia="仿宋_GB2312"/>
          <w:color w:val="auto"/>
          <w:sz w:val="32"/>
          <w:szCs w:val="32"/>
          <w:highlight w:val="none"/>
        </w:rPr>
        <w:t>指导工业加强安全生产管理。实施传统产业技术改造，淘汰落后工艺和产能，促进产业结构升级和布局调整，促进工业化和信息化深度融合，从源头治理上指导提高企业本质安全水平。</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
          <w:bCs/>
          <w:color w:val="auto"/>
          <w:sz w:val="32"/>
          <w:szCs w:val="32"/>
          <w:highlight w:val="none"/>
        </w:rPr>
      </w:pPr>
      <w:r>
        <w:rPr>
          <w:rFonts w:hint="eastAsia" w:ascii="Times New Roman" w:hAnsi="Times New Roman" w:eastAsia="黑体" w:cs="黑体"/>
          <w:b w:val="0"/>
          <w:bCs w:val="0"/>
          <w:color w:val="auto"/>
          <w:sz w:val="32"/>
          <w:szCs w:val="32"/>
          <w:highlight w:val="none"/>
        </w:rPr>
        <w:t>三、重点任务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聚焦我区</w:t>
      </w:r>
      <w:r>
        <w:rPr>
          <w:rFonts w:hint="eastAsia" w:ascii="Times New Roman" w:hAnsi="Times New Roman" w:eastAsia="仿宋_GB2312" w:cs="仿宋_GB2312"/>
          <w:color w:val="auto"/>
          <w:sz w:val="32"/>
          <w:szCs w:val="32"/>
          <w:highlight w:val="none"/>
          <w:lang w:val="en-US" w:eastAsia="zh-CN"/>
        </w:rPr>
        <w:t>5条重点产业链</w:t>
      </w:r>
      <w:r>
        <w:rPr>
          <w:rFonts w:hint="eastAsia" w:ascii="Times New Roman" w:hAnsi="Times New Roman" w:eastAsia="仿宋_GB2312" w:cs="仿宋_GB2312"/>
          <w:color w:val="auto"/>
          <w:sz w:val="32"/>
          <w:szCs w:val="32"/>
          <w:highlight w:val="none"/>
        </w:rPr>
        <w:t>，大力实施“</w:t>
      </w:r>
      <w:r>
        <w:rPr>
          <w:rFonts w:hint="eastAsia" w:ascii="Times New Roman" w:hAnsi="Times New Roman" w:eastAsia="仿宋_GB2312" w:cs="仿宋_GB2312"/>
          <w:color w:val="auto"/>
          <w:sz w:val="32"/>
          <w:szCs w:val="32"/>
          <w:highlight w:val="none"/>
          <w:lang w:val="en-US" w:eastAsia="zh-CN"/>
        </w:rPr>
        <w:t>十</w:t>
      </w:r>
      <w:r>
        <w:rPr>
          <w:rFonts w:hint="eastAsia" w:ascii="Times New Roman" w:hAnsi="Times New Roman" w:eastAsia="仿宋_GB2312" w:cs="仿宋_GB2312"/>
          <w:color w:val="auto"/>
          <w:sz w:val="32"/>
          <w:szCs w:val="32"/>
          <w:highlight w:val="none"/>
        </w:rPr>
        <w:t>大工程”，推动“智改数转”各项任务加快落地落实。</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s="仿宋_GB2312"/>
          <w:color w:val="auto"/>
          <w:sz w:val="32"/>
          <w:szCs w:val="32"/>
          <w:highlight w:val="none"/>
          <w:shd w:val="clear"/>
        </w:rPr>
      </w:pPr>
      <w:r>
        <w:rPr>
          <w:rFonts w:hint="eastAsia" w:ascii="Times New Roman" w:hAnsi="Times New Roman" w:eastAsia="楷体_GB2312" w:cs="楷体_GB2312"/>
          <w:b/>
          <w:bCs/>
          <w:color w:val="auto"/>
          <w:sz w:val="32"/>
          <w:szCs w:val="32"/>
          <w:highlight w:val="none"/>
        </w:rPr>
        <w:t>（一）诊断服务推进工程。</w:t>
      </w:r>
      <w:r>
        <w:rPr>
          <w:rFonts w:hint="eastAsia" w:ascii="Times New Roman" w:hAnsi="Times New Roman" w:eastAsia="仿宋_GB2312" w:cs="仿宋_GB2312"/>
          <w:color w:val="auto"/>
          <w:sz w:val="32"/>
          <w:szCs w:val="32"/>
          <w:highlight w:val="none"/>
        </w:rPr>
        <w:t>组织开展规上企业“智改数转”底数摸排，掌握全</w:t>
      </w:r>
      <w:r>
        <w:rPr>
          <w:rFonts w:hint="eastAsia" w:ascii="Times New Roman" w:hAnsi="Times New Roman" w:eastAsia="仿宋_GB2312" w:cs="仿宋_GB2312"/>
          <w:color w:val="auto"/>
          <w:sz w:val="32"/>
          <w:szCs w:val="32"/>
          <w:highlight w:val="none"/>
          <w:lang w:val="en-US" w:eastAsia="zh-CN"/>
        </w:rPr>
        <w:t>区</w:t>
      </w:r>
      <w:r>
        <w:rPr>
          <w:rFonts w:hint="eastAsia" w:ascii="Times New Roman" w:hAnsi="Times New Roman" w:eastAsia="仿宋_GB2312" w:cs="仿宋_GB2312"/>
          <w:color w:val="auto"/>
          <w:sz w:val="32"/>
          <w:szCs w:val="32"/>
          <w:highlight w:val="none"/>
        </w:rPr>
        <w:t>企业“智改数转”动态成效。通过政府购买服务的方式，</w:t>
      </w:r>
      <w:r>
        <w:rPr>
          <w:rFonts w:hint="eastAsia" w:ascii="Times New Roman" w:hAnsi="Times New Roman" w:eastAsia="仿宋_GB2312" w:cs="仿宋_GB2312"/>
          <w:color w:val="auto"/>
          <w:sz w:val="32"/>
          <w:szCs w:val="32"/>
          <w:highlight w:val="none"/>
          <w:shd w:val="clear"/>
        </w:rPr>
        <w:t>遴选一批优秀诊断服务商，聚焦智能工厂（车间）、工业互联网平台、标杆</w:t>
      </w:r>
      <w:r>
        <w:rPr>
          <w:rFonts w:hint="eastAsia" w:ascii="Times New Roman" w:hAnsi="Times New Roman" w:eastAsia="仿宋_GB2312" w:cs="仿宋_GB2312"/>
          <w:color w:val="auto"/>
          <w:sz w:val="32"/>
          <w:szCs w:val="32"/>
          <w:highlight w:val="none"/>
          <w:shd w:val="clear"/>
          <w:lang w:val="en-US" w:eastAsia="zh-CN"/>
        </w:rPr>
        <w:t>企业</w:t>
      </w:r>
      <w:r>
        <w:rPr>
          <w:rFonts w:hint="eastAsia" w:ascii="Times New Roman" w:hAnsi="Times New Roman" w:eastAsia="仿宋_GB2312" w:cs="仿宋_GB2312"/>
          <w:color w:val="auto"/>
          <w:sz w:val="32"/>
          <w:szCs w:val="32"/>
          <w:highlight w:val="none"/>
          <w:shd w:val="clear"/>
        </w:rPr>
        <w:t>、</w:t>
      </w:r>
      <w:r>
        <w:rPr>
          <w:rFonts w:hint="eastAsia" w:ascii="Times New Roman" w:hAnsi="Times New Roman" w:eastAsia="仿宋_GB2312" w:cs="仿宋_GB2312"/>
          <w:color w:val="auto"/>
          <w:sz w:val="32"/>
          <w:szCs w:val="32"/>
          <w:highlight w:val="none"/>
          <w:shd w:val="clear"/>
          <w:lang w:val="en-US" w:eastAsia="zh-CN"/>
        </w:rPr>
        <w:t>深度</w:t>
      </w:r>
      <w:r>
        <w:rPr>
          <w:rFonts w:hint="eastAsia" w:ascii="Times New Roman" w:hAnsi="Times New Roman" w:eastAsia="仿宋_GB2312" w:cs="仿宋_GB2312"/>
          <w:color w:val="auto"/>
          <w:sz w:val="32"/>
          <w:szCs w:val="32"/>
          <w:highlight w:val="none"/>
          <w:shd w:val="clear"/>
        </w:rPr>
        <w:t>上云等创新方向，为企业提供智能制造免费诊断，实现202</w:t>
      </w:r>
      <w:r>
        <w:rPr>
          <w:rFonts w:hint="eastAsia" w:ascii="Times New Roman" w:hAnsi="Times New Roman" w:eastAsia="仿宋_GB2312" w:cs="仿宋_GB2312"/>
          <w:color w:val="auto"/>
          <w:sz w:val="32"/>
          <w:szCs w:val="32"/>
          <w:highlight w:val="none"/>
          <w:shd w:val="clear"/>
          <w:lang w:val="en-US" w:eastAsia="zh-CN"/>
        </w:rPr>
        <w:t>6</w:t>
      </w:r>
      <w:r>
        <w:rPr>
          <w:rFonts w:hint="eastAsia" w:ascii="Times New Roman" w:hAnsi="Times New Roman" w:eastAsia="仿宋_GB2312" w:cs="仿宋_GB2312"/>
          <w:color w:val="auto"/>
          <w:sz w:val="32"/>
          <w:szCs w:val="32"/>
          <w:highlight w:val="none"/>
          <w:shd w:val="clear"/>
        </w:rPr>
        <w:t>年底全</w:t>
      </w:r>
      <w:r>
        <w:rPr>
          <w:rFonts w:hint="eastAsia" w:ascii="Times New Roman" w:hAnsi="Times New Roman" w:eastAsia="仿宋_GB2312" w:cs="仿宋_GB2312"/>
          <w:color w:val="auto"/>
          <w:sz w:val="32"/>
          <w:szCs w:val="32"/>
          <w:highlight w:val="none"/>
          <w:shd w:val="clear"/>
          <w:lang w:val="en-US" w:eastAsia="zh-CN"/>
        </w:rPr>
        <w:t>区</w:t>
      </w:r>
      <w:r>
        <w:rPr>
          <w:rFonts w:hint="eastAsia" w:ascii="Times New Roman" w:hAnsi="Times New Roman" w:eastAsia="仿宋_GB2312" w:cs="仿宋_GB2312"/>
          <w:color w:val="auto"/>
          <w:sz w:val="32"/>
          <w:szCs w:val="32"/>
          <w:highlight w:val="none"/>
          <w:shd w:val="clear"/>
        </w:rPr>
        <w:t>规上企业诊断全覆盖。强化“诊”“改”衔接，推动智能制造资源与企业精准对接，提高诊断方案转化实施率。</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rPr>
        <w:t>（二）标杆示范引领工程。</w:t>
      </w:r>
      <w:r>
        <w:rPr>
          <w:rFonts w:hint="eastAsia" w:ascii="Times New Roman" w:hAnsi="Times New Roman" w:eastAsia="仿宋_GB2312" w:cs="仿宋_GB2312"/>
          <w:color w:val="auto"/>
          <w:sz w:val="32"/>
          <w:szCs w:val="32"/>
          <w:highlight w:val="none"/>
        </w:rPr>
        <w:t>以“一链一标杆”目标，</w:t>
      </w:r>
      <w:r>
        <w:rPr>
          <w:rFonts w:hint="eastAsia" w:ascii="Times New Roman" w:hAnsi="Times New Roman" w:eastAsia="仿宋_GB2312" w:cs="仿宋_GB2312"/>
          <w:color w:val="auto"/>
          <w:sz w:val="32"/>
          <w:szCs w:val="32"/>
          <w:highlight w:val="none"/>
          <w:lang w:val="en-US" w:eastAsia="zh-CN"/>
        </w:rPr>
        <w:t>围绕钢铁、锂电新能源、电子信息、高端装备制造、非金属新材料等重点产业链，</w:t>
      </w:r>
      <w:r>
        <w:rPr>
          <w:rFonts w:hint="eastAsia" w:ascii="Times New Roman" w:hAnsi="Times New Roman" w:eastAsia="仿宋_GB2312" w:cs="仿宋_GB2312"/>
          <w:color w:val="auto"/>
          <w:sz w:val="32"/>
          <w:szCs w:val="32"/>
          <w:highlight w:val="none"/>
        </w:rPr>
        <w:t>建立我区“智改数转”标杆企业培育库，推动龙头骨干企业、“链主”企业入库培育，打造覆盖生产全流程、管理全方位和产品全生命周期的“5G+智改数转”标杆工厂、5G全连接数字工厂。推行智能制造顾问制度，为标杆企业提供全方位、全流程服务。支持企业实施重大“智改数转”项目。每年发布5个示范数字场景及典型解决方案</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争创</w:t>
      </w:r>
      <w:r>
        <w:rPr>
          <w:rFonts w:hint="eastAsia" w:ascii="Times New Roman" w:hAnsi="Times New Roman" w:eastAsia="仿宋_GB2312" w:cs="仿宋_GB2312"/>
          <w:color w:val="auto"/>
          <w:sz w:val="32"/>
          <w:szCs w:val="32"/>
          <w:highlight w:val="none"/>
          <w:lang w:val="en-US" w:eastAsia="zh-CN"/>
        </w:rPr>
        <w:t>5家市级智能工厂（数字车间），</w:t>
      </w:r>
      <w:r>
        <w:rPr>
          <w:rFonts w:hint="eastAsia" w:ascii="Times New Roman" w:hAnsi="Times New Roman" w:eastAsia="仿宋_GB2312" w:cs="仿宋_GB2312"/>
          <w:color w:val="auto"/>
          <w:sz w:val="32"/>
          <w:szCs w:val="32"/>
          <w:highlight w:val="none"/>
        </w:rPr>
        <w:t>2家</w:t>
      </w:r>
      <w:r>
        <w:rPr>
          <w:rFonts w:hint="eastAsia" w:ascii="Times New Roman" w:hAnsi="Times New Roman" w:eastAsia="仿宋_GB2312" w:cs="仿宋_GB2312"/>
          <w:color w:val="auto"/>
          <w:sz w:val="32"/>
          <w:szCs w:val="32"/>
          <w:highlight w:val="none"/>
          <w:lang w:val="en-US" w:eastAsia="zh-CN"/>
        </w:rPr>
        <w:t>省级</w:t>
      </w:r>
      <w:r>
        <w:rPr>
          <w:rFonts w:hint="eastAsia" w:ascii="Times New Roman" w:hAnsi="Times New Roman" w:eastAsia="仿宋_GB2312" w:cs="楷体_GB2312"/>
          <w:b w:val="0"/>
          <w:bCs w:val="0"/>
          <w:color w:val="auto"/>
          <w:kern w:val="0"/>
          <w:sz w:val="32"/>
          <w:szCs w:val="32"/>
          <w:highlight w:val="none"/>
          <w:lang w:val="zh-CN"/>
        </w:rPr>
        <w:t>“5G+工业互联网”应用示范企业、</w:t>
      </w:r>
      <w:r>
        <w:rPr>
          <w:rFonts w:hint="eastAsia" w:ascii="Times New Roman" w:hAnsi="Times New Roman" w:eastAsia="仿宋_GB2312" w:cs="楷体_GB2312"/>
          <w:b w:val="0"/>
          <w:bCs w:val="0"/>
          <w:color w:val="auto"/>
          <w:kern w:val="0"/>
          <w:sz w:val="32"/>
          <w:szCs w:val="32"/>
          <w:highlight w:val="none"/>
          <w:lang w:val="en-US" w:eastAsia="zh-CN"/>
        </w:rPr>
        <w:t>场景，</w:t>
      </w:r>
      <w:r>
        <w:rPr>
          <w:rFonts w:hint="eastAsia" w:ascii="Times New Roman" w:hAnsi="Times New Roman" w:eastAsia="仿宋_GB2312" w:cs="仿宋_GB2312"/>
          <w:color w:val="auto"/>
          <w:sz w:val="32"/>
          <w:szCs w:val="32"/>
          <w:highlight w:val="none"/>
          <w:lang w:val="en-US" w:eastAsia="zh-CN"/>
        </w:rPr>
        <w:t>省级智能制造标杆</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引导产业链相关企业对标学习，推进企业“链式”数字化转型。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楷体_GB2312" w:cs="楷体_GB2312"/>
          <w:b/>
          <w:bCs/>
          <w:color w:val="auto"/>
          <w:sz w:val="32"/>
          <w:szCs w:val="32"/>
          <w:highlight w:val="none"/>
          <w:lang w:eastAsia="zh-CN"/>
        </w:rPr>
        <w:t>（</w:t>
      </w:r>
      <w:r>
        <w:rPr>
          <w:rFonts w:hint="eastAsia" w:ascii="Times New Roman" w:hAnsi="Times New Roman" w:eastAsia="楷体_GB2312" w:cs="楷体_GB2312"/>
          <w:b/>
          <w:bCs/>
          <w:color w:val="auto"/>
          <w:sz w:val="32"/>
          <w:szCs w:val="32"/>
          <w:highlight w:val="none"/>
          <w:lang w:val="en-US" w:eastAsia="zh-CN"/>
        </w:rPr>
        <w:t>三）技术</w:t>
      </w:r>
      <w:r>
        <w:rPr>
          <w:rFonts w:hint="eastAsia" w:ascii="Times New Roman" w:hAnsi="Times New Roman" w:eastAsia="楷体_GB2312" w:cs="楷体_GB2312"/>
          <w:b/>
          <w:bCs/>
          <w:color w:val="auto"/>
          <w:sz w:val="32"/>
          <w:szCs w:val="32"/>
          <w:highlight w:val="none"/>
        </w:rPr>
        <w:t>装备提升攻坚工程。</w:t>
      </w:r>
      <w:r>
        <w:rPr>
          <w:rFonts w:hint="eastAsia" w:ascii="Times New Roman" w:hAnsi="Times New Roman" w:eastAsia="仿宋_GB2312" w:cs="仿宋_GB2312"/>
          <w:color w:val="auto"/>
          <w:sz w:val="32"/>
          <w:szCs w:val="32"/>
          <w:highlight w:val="none"/>
        </w:rPr>
        <w:t>支持新建项目高起点规划、高标准建设智能工厂（车间）。鼓励企业应用5G、物联网、大数据等新技术，部署传感器、射频识别、信息化软件等数字化工具设备，对生产设施、工艺流程和生产服务等实施数字化提升，每年滚动实施</w:t>
      </w:r>
      <w:r>
        <w:rPr>
          <w:rFonts w:hint="eastAsia" w:ascii="Times New Roman" w:hAnsi="Times New Roman" w:eastAsia="仿宋_GB2312" w:cs="仿宋_GB2312"/>
          <w:color w:val="auto"/>
          <w:sz w:val="32"/>
          <w:szCs w:val="32"/>
          <w:highlight w:val="none"/>
          <w:lang w:val="en-US" w:eastAsia="zh-CN"/>
        </w:rPr>
        <w:t>3</w:t>
      </w:r>
      <w:r>
        <w:rPr>
          <w:rFonts w:hint="eastAsia" w:ascii="Times New Roman" w:hAnsi="Times New Roman" w:eastAsia="仿宋_GB2312" w:cs="仿宋_GB2312"/>
          <w:color w:val="auto"/>
          <w:sz w:val="32"/>
          <w:szCs w:val="32"/>
          <w:highlight w:val="none"/>
        </w:rPr>
        <w:t>项重点智能化改造项目，</w:t>
      </w:r>
      <w:r>
        <w:rPr>
          <w:rFonts w:hint="eastAsia" w:ascii="Times New Roman" w:hAnsi="Times New Roman" w:eastAsia="仿宋_GB2312" w:cs="仿宋_GB2312"/>
          <w:color w:val="auto"/>
          <w:sz w:val="32"/>
          <w:szCs w:val="32"/>
          <w:highlight w:val="none"/>
          <w:lang w:val="en-US" w:eastAsia="zh-CN"/>
        </w:rPr>
        <w:t>鼓励企业购置数控机床、工业机器人、成套生产线等设备</w:t>
      </w:r>
      <w:r>
        <w:rPr>
          <w:rFonts w:hint="eastAsia" w:ascii="Times New Roman" w:hAnsi="Times New Roman" w:eastAsia="仿宋_GB2312" w:cs="仿宋_GB2312"/>
          <w:color w:val="auto"/>
          <w:sz w:val="32"/>
          <w:szCs w:val="32"/>
          <w:highlight w:val="none"/>
        </w:rPr>
        <w:t>。加快</w:t>
      </w:r>
      <w:r>
        <w:rPr>
          <w:rFonts w:hint="eastAsia" w:ascii="Times New Roman" w:hAnsi="Times New Roman" w:eastAsia="仿宋_GB2312" w:cs="仿宋_GB2312"/>
          <w:color w:val="auto"/>
          <w:sz w:val="32"/>
          <w:szCs w:val="32"/>
          <w:highlight w:val="none"/>
          <w:lang w:val="en-US" w:eastAsia="zh-CN"/>
        </w:rPr>
        <w:t>5条重点产业链</w:t>
      </w:r>
      <w:r>
        <w:rPr>
          <w:rFonts w:hint="eastAsia" w:ascii="Times New Roman" w:hAnsi="Times New Roman" w:eastAsia="仿宋_GB2312" w:cs="仿宋_GB2312"/>
          <w:color w:val="auto"/>
          <w:sz w:val="32"/>
          <w:szCs w:val="32"/>
          <w:highlight w:val="none"/>
        </w:rPr>
        <w:t>智能网联化改造，到</w:t>
      </w:r>
      <w:r>
        <w:rPr>
          <w:rFonts w:hint="eastAsia" w:ascii="Times New Roman" w:hAnsi="Times New Roman" w:eastAsia="仿宋_GB2312" w:cs="仿宋_GB2312"/>
          <w:color w:val="auto"/>
          <w:sz w:val="32"/>
          <w:szCs w:val="32"/>
          <w:highlight w:val="none"/>
          <w:lang w:eastAsia="zh-CN"/>
        </w:rPr>
        <w:t>2026</w:t>
      </w:r>
      <w:r>
        <w:rPr>
          <w:rFonts w:hint="eastAsia" w:ascii="Times New Roman" w:hAnsi="Times New Roman" w:eastAsia="仿宋_GB2312" w:cs="仿宋_GB2312"/>
          <w:color w:val="auto"/>
          <w:sz w:val="32"/>
          <w:szCs w:val="32"/>
          <w:highlight w:val="none"/>
        </w:rPr>
        <w:t>年</w:t>
      </w:r>
      <w:r>
        <w:rPr>
          <w:rFonts w:hint="eastAsia" w:ascii="Times New Roman" w:hAnsi="Times New Roman" w:eastAsia="仿宋_GB2312" w:cs="仿宋_GB2312"/>
          <w:color w:val="auto"/>
          <w:sz w:val="32"/>
          <w:szCs w:val="32"/>
          <w:highlight w:val="none"/>
          <w:lang w:val="en-US" w:eastAsia="zh-CN"/>
        </w:rPr>
        <w:t>底，</w:t>
      </w:r>
      <w:r>
        <w:rPr>
          <w:rFonts w:hint="eastAsia" w:ascii="Times New Roman" w:hAnsi="Times New Roman" w:eastAsia="仿宋_GB2312" w:cs="仿宋_GB2312"/>
          <w:color w:val="auto"/>
          <w:sz w:val="32"/>
          <w:szCs w:val="32"/>
          <w:highlight w:val="none"/>
        </w:rPr>
        <w:t>规上企业基本实现劳动强度大、生产环境差、安全风险高、工艺要求严等关键岗位“机器换人”，新增1个智能制造领域首台（套）重大装备</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培育3-4家省级智能制造标杆企业。</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楷体_GB2312" w:cs="楷体_GB2312"/>
          <w:b/>
          <w:bCs/>
          <w:color w:val="auto"/>
          <w:sz w:val="32"/>
          <w:szCs w:val="32"/>
          <w:highlight w:val="none"/>
          <w:lang w:eastAsia="zh-CN"/>
        </w:rPr>
        <w:t>（</w:t>
      </w:r>
      <w:r>
        <w:rPr>
          <w:rFonts w:hint="eastAsia" w:ascii="Times New Roman" w:hAnsi="Times New Roman" w:eastAsia="楷体_GB2312" w:cs="楷体_GB2312"/>
          <w:b/>
          <w:bCs/>
          <w:color w:val="auto"/>
          <w:sz w:val="32"/>
          <w:szCs w:val="32"/>
          <w:highlight w:val="none"/>
          <w:lang w:val="en-US" w:eastAsia="zh-CN"/>
        </w:rPr>
        <w:t>四）</w:t>
      </w:r>
      <w:r>
        <w:rPr>
          <w:rFonts w:hint="eastAsia" w:ascii="Times New Roman" w:hAnsi="Times New Roman" w:eastAsia="楷体_GB2312" w:cs="楷体_GB2312"/>
          <w:b/>
          <w:bCs/>
          <w:color w:val="auto"/>
          <w:sz w:val="32"/>
          <w:szCs w:val="32"/>
          <w:highlight w:val="none"/>
          <w:lang w:eastAsia="zh-CN"/>
        </w:rPr>
        <w:t>产业链数字化协同</w:t>
      </w:r>
      <w:r>
        <w:rPr>
          <w:rFonts w:hint="eastAsia" w:ascii="Times New Roman" w:hAnsi="Times New Roman" w:eastAsia="楷体_GB2312" w:cs="楷体_GB2312"/>
          <w:b/>
          <w:bCs/>
          <w:color w:val="auto"/>
          <w:sz w:val="32"/>
          <w:szCs w:val="32"/>
          <w:highlight w:val="none"/>
          <w:lang w:val="en-US" w:eastAsia="zh-CN"/>
        </w:rPr>
        <w:t>工程</w:t>
      </w:r>
      <w:r>
        <w:rPr>
          <w:rFonts w:hint="eastAsia" w:ascii="Times New Roman" w:hAnsi="Times New Roman" w:eastAsia="楷体_GB2312" w:cs="楷体_GB2312"/>
          <w:b/>
          <w:bCs/>
          <w:color w:val="auto"/>
          <w:sz w:val="32"/>
          <w:szCs w:val="32"/>
          <w:highlight w:val="none"/>
          <w:lang w:eastAsia="zh-CN"/>
        </w:rPr>
        <w:t>。</w:t>
      </w:r>
      <w:r>
        <w:rPr>
          <w:rFonts w:hint="eastAsia" w:ascii="Times New Roman" w:hAnsi="Times New Roman" w:eastAsia="仿宋_GB2312" w:cs="仿宋_GB2312"/>
          <w:color w:val="auto"/>
          <w:sz w:val="32"/>
          <w:szCs w:val="32"/>
          <w:highlight w:val="none"/>
        </w:rPr>
        <w:t>围绕我区</w:t>
      </w:r>
      <w:r>
        <w:rPr>
          <w:rFonts w:hint="eastAsia" w:ascii="Times New Roman" w:hAnsi="Times New Roman" w:eastAsia="仿宋_GB2312" w:cs="仿宋_GB2312"/>
          <w:color w:val="auto"/>
          <w:sz w:val="32"/>
          <w:szCs w:val="32"/>
          <w:highlight w:val="none"/>
          <w:lang w:val="en-US" w:eastAsia="zh-CN"/>
        </w:rPr>
        <w:t>5条重点产业链</w:t>
      </w:r>
      <w:r>
        <w:rPr>
          <w:rFonts w:hint="eastAsia" w:ascii="Times New Roman" w:hAnsi="Times New Roman" w:eastAsia="仿宋_GB2312" w:cs="仿宋_GB2312"/>
          <w:color w:val="auto"/>
          <w:sz w:val="32"/>
          <w:szCs w:val="32"/>
          <w:highlight w:val="none"/>
        </w:rPr>
        <w:t>，培育一批具有生态主导力和核心竞争力的“链主”。引导“链主”企业与电商平台深度合作，实现企业“云供应、云生产、云销售”。鼓励“链主”企业构建平台体系，开展协同采购、协同制造、协同配送等应用，提高产业链协作效率。支持“链主”企业推行数字化交付，带动产业链上下游、大中小企业协同转型，加快培育数字化产业生态。到</w:t>
      </w:r>
      <w:r>
        <w:rPr>
          <w:rFonts w:hint="eastAsia" w:ascii="Times New Roman" w:hAnsi="Times New Roman" w:eastAsia="仿宋_GB2312" w:cs="仿宋_GB2312"/>
          <w:color w:val="auto"/>
          <w:sz w:val="32"/>
          <w:szCs w:val="32"/>
          <w:highlight w:val="none"/>
          <w:lang w:eastAsia="zh-CN"/>
        </w:rPr>
        <w:t>2026</w:t>
      </w:r>
      <w:r>
        <w:rPr>
          <w:rFonts w:hint="eastAsia" w:ascii="Times New Roman" w:hAnsi="Times New Roman" w:eastAsia="仿宋_GB2312" w:cs="仿宋_GB2312"/>
          <w:color w:val="auto"/>
          <w:sz w:val="32"/>
          <w:szCs w:val="32"/>
          <w:highlight w:val="none"/>
        </w:rPr>
        <w:t>年，“链主”企业工业互联网平台普及率达40%。</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color w:val="auto"/>
          <w:sz w:val="32"/>
          <w:szCs w:val="32"/>
          <w:highlight w:val="none"/>
          <w:lang w:eastAsia="zh-CN"/>
        </w:rPr>
      </w:pPr>
      <w:r>
        <w:rPr>
          <w:rFonts w:hint="eastAsia" w:ascii="Times New Roman" w:hAnsi="Times New Roman" w:eastAsia="楷体_GB2312" w:cs="楷体_GB2312"/>
          <w:b/>
          <w:bCs/>
          <w:color w:val="auto"/>
          <w:sz w:val="32"/>
          <w:szCs w:val="32"/>
          <w:highlight w:val="none"/>
          <w:lang w:val="en-US" w:eastAsia="zh-CN"/>
        </w:rPr>
        <w:t>（五）平台赋能创新工程。</w:t>
      </w:r>
      <w:r>
        <w:rPr>
          <w:rFonts w:hint="eastAsia" w:ascii="Times New Roman" w:hAnsi="Times New Roman" w:eastAsia="仿宋_GB2312" w:cs="仿宋_GB2312"/>
          <w:color w:val="auto"/>
          <w:sz w:val="32"/>
          <w:szCs w:val="32"/>
          <w:highlight w:val="none"/>
          <w:lang w:eastAsia="zh-CN"/>
        </w:rPr>
        <w:t>推进钢铁“产业大脑”建设，支持“</w:t>
      </w:r>
      <w:r>
        <w:rPr>
          <w:rFonts w:hint="eastAsia" w:ascii="Times New Roman" w:hAnsi="Times New Roman" w:eastAsia="仿宋_GB2312" w:cs="仿宋_GB2312"/>
          <w:color w:val="auto"/>
          <w:sz w:val="32"/>
          <w:szCs w:val="32"/>
          <w:highlight w:val="none"/>
          <w:lang w:val="en-US" w:eastAsia="zh-CN"/>
        </w:rPr>
        <w:t>链主</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企业和行业</w:t>
      </w:r>
      <w:r>
        <w:rPr>
          <w:rFonts w:hint="eastAsia" w:ascii="Times New Roman" w:hAnsi="Times New Roman" w:eastAsia="仿宋_GB2312" w:cs="仿宋_GB2312"/>
          <w:color w:val="auto"/>
          <w:sz w:val="32"/>
          <w:szCs w:val="32"/>
          <w:highlight w:val="none"/>
          <w:lang w:eastAsia="zh-CN"/>
        </w:rPr>
        <w:t>龙头企业建设跨行业领域、</w:t>
      </w:r>
      <w:r>
        <w:rPr>
          <w:rFonts w:hint="eastAsia" w:ascii="Times New Roman" w:hAnsi="Times New Roman" w:eastAsia="仿宋_GB2312" w:cs="仿宋_GB2312"/>
          <w:color w:val="auto"/>
          <w:sz w:val="32"/>
          <w:szCs w:val="32"/>
          <w:highlight w:val="none"/>
          <w:lang w:val="en-US" w:eastAsia="zh-CN"/>
        </w:rPr>
        <w:t>综合型和特色专业型</w:t>
      </w:r>
      <w:r>
        <w:rPr>
          <w:rFonts w:hint="eastAsia" w:ascii="Times New Roman" w:hAnsi="Times New Roman" w:eastAsia="仿宋_GB2312" w:cs="仿宋_GB2312"/>
          <w:color w:val="auto"/>
          <w:sz w:val="32"/>
          <w:szCs w:val="32"/>
          <w:highlight w:val="none"/>
          <w:lang w:eastAsia="zh-CN"/>
        </w:rPr>
        <w:t>工业互联网品平台。</w:t>
      </w:r>
      <w:r>
        <w:rPr>
          <w:rFonts w:hint="eastAsia" w:ascii="Times New Roman" w:hAnsi="Times New Roman" w:eastAsia="仿宋_GB2312" w:cs="仿宋_GB2312"/>
          <w:color w:val="auto"/>
          <w:sz w:val="32"/>
          <w:szCs w:val="32"/>
          <w:highlight w:val="none"/>
        </w:rPr>
        <w:t>实施工业互联网平台培育工程，鼓励企业构建适应业务特点和发展需求的“数据中台”“业务中台”，为业务数字化创新提供一体化服务支撑。探索一行业一平台培育，重点推动</w:t>
      </w:r>
      <w:r>
        <w:rPr>
          <w:rFonts w:hint="eastAsia" w:ascii="Times New Roman" w:hAnsi="Times New Roman" w:eastAsia="仿宋_GB2312" w:cs="仿宋_GB2312"/>
          <w:color w:val="auto"/>
          <w:sz w:val="32"/>
          <w:szCs w:val="32"/>
          <w:highlight w:val="none"/>
          <w:lang w:val="en-US" w:eastAsia="zh-CN"/>
        </w:rPr>
        <w:t>5条重点产业链</w:t>
      </w:r>
      <w:r>
        <w:rPr>
          <w:rFonts w:hint="eastAsia" w:ascii="Times New Roman" w:hAnsi="Times New Roman" w:eastAsia="仿宋_GB2312" w:cs="仿宋_GB2312"/>
          <w:color w:val="auto"/>
          <w:sz w:val="32"/>
          <w:szCs w:val="32"/>
          <w:highlight w:val="none"/>
        </w:rPr>
        <w:t>等产业链龙头企业建设工业互联网平台，依托平台带动产业链资源有效协同，深化产业链供需对接。至</w:t>
      </w:r>
      <w:r>
        <w:rPr>
          <w:rFonts w:hint="eastAsia" w:ascii="Times New Roman" w:hAnsi="Times New Roman" w:eastAsia="仿宋_GB2312" w:cs="仿宋_GB2312"/>
          <w:color w:val="auto"/>
          <w:sz w:val="32"/>
          <w:szCs w:val="32"/>
          <w:highlight w:val="none"/>
          <w:lang w:eastAsia="zh-CN"/>
        </w:rPr>
        <w:t>2026</w:t>
      </w:r>
      <w:r>
        <w:rPr>
          <w:rFonts w:hint="eastAsia" w:ascii="Times New Roman" w:hAnsi="Times New Roman" w:eastAsia="仿宋_GB2312" w:cs="仿宋_GB2312"/>
          <w:color w:val="auto"/>
          <w:sz w:val="32"/>
          <w:szCs w:val="32"/>
          <w:highlight w:val="none"/>
        </w:rPr>
        <w:t>年，力争创建1个省重点工业大脑平台，1个区</w:t>
      </w:r>
      <w:r>
        <w:rPr>
          <w:rFonts w:hint="eastAsia" w:ascii="Times New Roman" w:hAnsi="Times New Roman" w:eastAsia="仿宋_GB2312" w:cs="仿宋_GB2312"/>
          <w:b w:val="0"/>
          <w:bCs w:val="0"/>
          <w:color w:val="auto"/>
          <w:sz w:val="32"/>
          <w:szCs w:val="32"/>
          <w:highlight w:val="none"/>
        </w:rPr>
        <w:t>级工业互联网区域级设备公共管理平台</w:t>
      </w:r>
      <w:r>
        <w:rPr>
          <w:rFonts w:hint="eastAsia" w:ascii="Times New Roman" w:hAnsi="Times New Roman" w:eastAsia="仿宋_GB2312" w:cs="仿宋_GB2312"/>
          <w:color w:val="auto"/>
          <w:sz w:val="32"/>
          <w:szCs w:val="32"/>
          <w:highlight w:val="none"/>
        </w:rPr>
        <w:t>。实施深度上云企业培育工程，赋能企业向“专精特新”发展。</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（六）基础设施支撑工程。</w:t>
      </w:r>
      <w:r>
        <w:rPr>
          <w:rFonts w:hint="eastAsia" w:ascii="Times New Roman" w:hAnsi="Times New Roman" w:eastAsia="仿宋_GB2312" w:cs="仿宋_GB2312"/>
          <w:color w:val="auto"/>
          <w:sz w:val="32"/>
          <w:szCs w:val="32"/>
          <w:highlight w:val="none"/>
        </w:rPr>
        <w:t>加快建设5G、IPv6、边缘网关等新型网络基础设施，鼓励企业接入互联网专线，建设高质量企业内外网。</w:t>
      </w:r>
      <w:r>
        <w:rPr>
          <w:rFonts w:hint="eastAsia" w:ascii="Times New Roman" w:hAnsi="Times New Roman" w:eastAsia="仿宋_GB2312" w:cs="仿宋_GB2312"/>
          <w:color w:val="auto"/>
          <w:sz w:val="32"/>
          <w:szCs w:val="32"/>
          <w:highlight w:val="none"/>
          <w:lang w:val="en-US" w:eastAsia="zh-CN"/>
        </w:rPr>
        <w:t>推进物联网、车联网等基础设施建设，培育5G行业应用示范场景，每年争创1-2家省级“5G+工业互联网”应用示范场景和应用示范企业。持续优化工业园区及配套服务载体5G网络建设，推进5G企业专网、IPv6、工业无线等技术和新型设备在制造业领域部署应用。</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楷体_GB2312" w:cs="楷体_GB2312"/>
          <w:b/>
          <w:bCs/>
          <w:color w:val="auto"/>
          <w:sz w:val="32"/>
          <w:szCs w:val="32"/>
          <w:highlight w:val="none"/>
          <w:lang w:val="en-US" w:eastAsia="zh-CN"/>
        </w:rPr>
        <w:t>（七）优秀服务商引培工程。</w:t>
      </w:r>
      <w:r>
        <w:rPr>
          <w:rFonts w:hint="eastAsia" w:ascii="Times New Roman" w:hAnsi="Times New Roman" w:eastAsia="仿宋_GB2312" w:cs="仿宋_GB2312"/>
          <w:color w:val="auto"/>
          <w:kern w:val="2"/>
          <w:sz w:val="32"/>
          <w:szCs w:val="32"/>
          <w:highlight w:val="none"/>
          <w:lang w:val="en-US" w:eastAsia="zh-CN" w:bidi="ar-SA"/>
        </w:rPr>
        <w:t>加快构建“5G+智改数转”服务支撑体系，重点遴选一批技术实力强、服务能力优的服务商，积极培育</w:t>
      </w:r>
      <w:r>
        <w:rPr>
          <w:rFonts w:hint="eastAsia" w:eastAsia="仿宋_GB2312" w:cs="仿宋_GB2312"/>
          <w:color w:val="auto"/>
          <w:kern w:val="2"/>
          <w:sz w:val="32"/>
          <w:szCs w:val="32"/>
          <w:highlight w:val="none"/>
          <w:lang w:val="en-US" w:eastAsia="zh-CN" w:bidi="ar-SA"/>
        </w:rPr>
        <w:t>在</w:t>
      </w:r>
      <w:r>
        <w:rPr>
          <w:rFonts w:hint="eastAsia" w:ascii="Times New Roman" w:hAnsi="Times New Roman" w:eastAsia="仿宋_GB2312" w:cs="仿宋_GB2312"/>
          <w:color w:val="auto"/>
          <w:kern w:val="2"/>
          <w:sz w:val="32"/>
          <w:szCs w:val="32"/>
          <w:highlight w:val="none"/>
          <w:lang w:val="en-US" w:eastAsia="zh-CN" w:bidi="ar-SA"/>
        </w:rPr>
        <w:t>渝水区专注“5G+智改数转”的专业服务团队。鼓励优秀服务商在新余</w:t>
      </w:r>
      <w:r>
        <w:rPr>
          <w:rFonts w:hint="eastAsia" w:eastAsia="仿宋_GB2312" w:cs="仿宋_GB2312"/>
          <w:color w:val="auto"/>
          <w:kern w:val="2"/>
          <w:sz w:val="32"/>
          <w:szCs w:val="32"/>
          <w:highlight w:val="none"/>
          <w:lang w:val="en-US" w:eastAsia="zh-CN" w:bidi="ar-SA"/>
        </w:rPr>
        <w:t>开展“5G+智改数转”业务</w:t>
      </w:r>
      <w:r>
        <w:rPr>
          <w:rFonts w:hint="eastAsia" w:ascii="Times New Roman" w:hAnsi="Times New Roman" w:eastAsia="仿宋_GB2312" w:cs="仿宋_GB2312"/>
          <w:color w:val="auto"/>
          <w:kern w:val="2"/>
          <w:sz w:val="32"/>
          <w:szCs w:val="32"/>
          <w:highlight w:val="none"/>
          <w:lang w:val="en-US" w:eastAsia="zh-CN" w:bidi="ar-SA"/>
        </w:rPr>
        <w:t>，</w:t>
      </w:r>
      <w:r>
        <w:rPr>
          <w:rFonts w:hint="eastAsia" w:ascii="Times New Roman" w:hAnsi="Times New Roman" w:eastAsia="仿宋_GB2312" w:cs="仿宋_GB2312"/>
          <w:color w:val="auto"/>
          <w:sz w:val="32"/>
          <w:szCs w:val="32"/>
          <w:highlight w:val="none"/>
        </w:rPr>
        <w:t>提供本地化服务。建立服务绩效评价，每年遴选1家优秀服务商，提升渝水区“智改数转”质量品牌。</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（八）中小企业数字化普及工程。</w:t>
      </w:r>
      <w:r>
        <w:rPr>
          <w:rFonts w:hint="eastAsia" w:ascii="Times New Roman" w:hAnsi="Times New Roman" w:eastAsia="仿宋_GB2312" w:cs="仿宋_GB2312"/>
          <w:color w:val="auto"/>
          <w:sz w:val="32"/>
          <w:szCs w:val="32"/>
          <w:highlight w:val="none"/>
          <w:lang w:val="en-US" w:eastAsia="zh-CN"/>
        </w:rPr>
        <w:t>鼓励企业使用工业控制软件、基础云服务、云化工业APP等，引导企业有序推进工业设备和核心业务上云上平台。鼓励服务商为中小企业开发成本低、使用便捷的产业数字化转型解决方案，支持标杆推动中小企业加快数字化转型步伐，开展中小企业两化融合管理体系和数字化转型贯标，推进评定结果在产业政策中采信。到2026年底，力争获评5家以上“小灯塔”企业，通过国家两化融合贯标认证的企业累计达100家，通过数字化转型贯标企业达15家。争创省中小企业数字化转型试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（九）数字园区升级工程。</w:t>
      </w:r>
      <w:r>
        <w:rPr>
          <w:rFonts w:hint="eastAsia" w:ascii="Times New Roman" w:hAnsi="Times New Roman" w:eastAsia="仿宋_GB2312" w:cs="仿宋_GB2312"/>
          <w:color w:val="auto"/>
          <w:sz w:val="32"/>
          <w:szCs w:val="32"/>
          <w:highlight w:val="none"/>
          <w:lang w:val="en-US" w:eastAsia="zh-CN"/>
        </w:rPr>
        <w:t>将园区数字化升列入园区改造提升的重要内容，提升园区数字化管理水平，实现园区管理服务一站式应用全覆盖。到2026年底，新余经开区力争完成“5G+工业互联网”示范园区创建，渝水区力争省产业集群数字化转型试点创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楷体_GB2312" w:cs="楷体_GB2312"/>
          <w:b/>
          <w:bCs/>
          <w:color w:val="auto"/>
          <w:sz w:val="32"/>
          <w:szCs w:val="32"/>
          <w:highlight w:val="none"/>
          <w:lang w:val="en-US" w:eastAsia="zh-CN"/>
        </w:rPr>
        <w:t>（十）数据安全支撑工程</w:t>
      </w:r>
      <w:r>
        <w:rPr>
          <w:rFonts w:hint="eastAsia" w:ascii="Times New Roman" w:hAnsi="Times New Roman" w:eastAsia="楷体_GB2312" w:cs="楷体_GB2312"/>
          <w:b/>
          <w:bCs/>
          <w:color w:val="auto"/>
          <w:sz w:val="32"/>
          <w:szCs w:val="32"/>
          <w:highlight w:val="none"/>
          <w:lang w:eastAsia="zh-CN"/>
        </w:rPr>
        <w:t>。</w:t>
      </w:r>
      <w:r>
        <w:rPr>
          <w:rFonts w:hint="eastAsia" w:ascii="Times New Roman" w:hAnsi="Times New Roman" w:eastAsia="仿宋_GB2312" w:cs="仿宋_GB2312"/>
          <w:color w:val="auto"/>
          <w:sz w:val="32"/>
          <w:szCs w:val="32"/>
          <w:highlight w:val="none"/>
        </w:rPr>
        <w:t>强化工业信息安全管理，建立工业信息安全风险评估、信息通报、应急处置等机制，</w:t>
      </w:r>
      <w:r>
        <w:rPr>
          <w:rFonts w:hint="eastAsia" w:ascii="Times New Roman" w:hAnsi="Times New Roman" w:eastAsia="仿宋_GB2312" w:cs="仿宋_GB2312"/>
          <w:color w:val="auto"/>
          <w:sz w:val="32"/>
          <w:szCs w:val="32"/>
          <w:highlight w:val="none"/>
          <w:lang w:eastAsia="zh-CN"/>
        </w:rPr>
        <w:t>开展工业领域数据安全检测评估，加强工业领域重要数据和核心数据目录备案管理，</w:t>
      </w:r>
      <w:r>
        <w:rPr>
          <w:rFonts w:hint="eastAsia" w:ascii="Times New Roman" w:hAnsi="Times New Roman" w:eastAsia="仿宋_GB2312" w:cs="仿宋_GB2312"/>
          <w:color w:val="auto"/>
          <w:sz w:val="32"/>
          <w:szCs w:val="32"/>
          <w:highlight w:val="none"/>
          <w:lang w:val="en-US" w:eastAsia="zh-CN"/>
        </w:rPr>
        <w:t>持续开展</w:t>
      </w:r>
      <w:r>
        <w:rPr>
          <w:rFonts w:hint="eastAsia" w:ascii="Times New Roman" w:hAnsi="Times New Roman" w:eastAsia="仿宋_GB2312" w:cs="仿宋_GB2312"/>
          <w:color w:val="auto"/>
          <w:sz w:val="32"/>
          <w:szCs w:val="32"/>
          <w:highlight w:val="none"/>
          <w:lang w:eastAsia="zh-CN"/>
        </w:rPr>
        <w:t>工业企业网络安全分级分类管理，</w:t>
      </w:r>
      <w:r>
        <w:rPr>
          <w:rFonts w:hint="eastAsia" w:ascii="Times New Roman" w:hAnsi="Times New Roman" w:eastAsia="仿宋_GB2312" w:cs="仿宋_GB2312"/>
          <w:color w:val="auto"/>
          <w:sz w:val="32"/>
          <w:szCs w:val="32"/>
          <w:highlight w:val="none"/>
          <w:lang w:val="en-US" w:eastAsia="zh-CN"/>
        </w:rPr>
        <w:t>指导企业落实与自身等级相适应的</w:t>
      </w:r>
      <w:r>
        <w:rPr>
          <w:rFonts w:hint="eastAsia" w:ascii="Times New Roman" w:hAnsi="Times New Roman" w:eastAsia="仿宋_GB2312" w:cs="仿宋_GB2312"/>
          <w:color w:val="auto"/>
          <w:sz w:val="32"/>
          <w:szCs w:val="32"/>
          <w:highlight w:val="none"/>
          <w:lang w:eastAsia="zh-CN"/>
        </w:rPr>
        <w:t>安全防护措施，鼓励企业接入新余市工业互联网</w:t>
      </w:r>
      <w:r>
        <w:rPr>
          <w:rFonts w:hint="eastAsia" w:ascii="Times New Roman" w:hAnsi="Times New Roman" w:eastAsia="仿宋_GB2312" w:cs="仿宋_GB2312"/>
          <w:color w:val="auto"/>
          <w:sz w:val="32"/>
          <w:szCs w:val="32"/>
          <w:highlight w:val="none"/>
          <w:lang w:val="en-US" w:eastAsia="zh-CN"/>
        </w:rPr>
        <w:t>安全监测与</w:t>
      </w:r>
      <w:r>
        <w:rPr>
          <w:rFonts w:hint="eastAsia" w:ascii="Times New Roman" w:hAnsi="Times New Roman" w:eastAsia="仿宋_GB2312" w:cs="仿宋_GB2312"/>
          <w:color w:val="auto"/>
          <w:sz w:val="32"/>
          <w:szCs w:val="32"/>
          <w:highlight w:val="none"/>
          <w:lang w:eastAsia="zh-CN"/>
        </w:rPr>
        <w:t>态势感知平台和省工业互联网安全综合服务平台</w:t>
      </w:r>
      <w:r>
        <w:rPr>
          <w:rFonts w:hint="eastAsia" w:ascii="Times New Roman" w:hAnsi="Times New Roman" w:eastAsia="仿宋_GB2312" w:cs="仿宋_GB2312"/>
          <w:color w:val="auto"/>
          <w:sz w:val="32"/>
          <w:szCs w:val="32"/>
          <w:highlight w:val="none"/>
          <w:lang w:val="en-US" w:eastAsia="zh-CN"/>
        </w:rPr>
        <w:t>等工业互联网安全技术保障平台</w:t>
      </w:r>
      <w:r>
        <w:rPr>
          <w:rFonts w:hint="eastAsia" w:ascii="Times New Roman" w:hAnsi="Times New Roman" w:eastAsia="仿宋_GB2312" w:cs="仿宋_GB2312"/>
          <w:color w:val="auto"/>
          <w:sz w:val="32"/>
          <w:szCs w:val="32"/>
          <w:highlight w:val="none"/>
          <w:lang w:eastAsia="zh-CN"/>
        </w:rPr>
        <w:t>，增强企业网络安全防护意识和防护能力。</w:t>
      </w:r>
      <w:r>
        <w:rPr>
          <w:rFonts w:hint="eastAsia" w:ascii="Times New Roman" w:hAnsi="Times New Roman" w:eastAsia="仿宋_GB2312" w:cs="仿宋_GB2312"/>
          <w:color w:val="auto"/>
          <w:sz w:val="32"/>
          <w:szCs w:val="32"/>
          <w:highlight w:val="none"/>
          <w:lang w:val="en-US" w:eastAsia="zh-CN"/>
        </w:rPr>
        <w:t>到2026年年底，基本实现规上企业工业互联网安全技术保障平台接入全覆盖。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黑体" w:cs="黑体"/>
          <w:b w:val="0"/>
          <w:bCs w:val="0"/>
          <w:color w:val="auto"/>
          <w:sz w:val="32"/>
          <w:szCs w:val="32"/>
          <w:highlight w:val="none"/>
        </w:rPr>
      </w:pPr>
      <w:r>
        <w:rPr>
          <w:rFonts w:hint="eastAsia" w:ascii="Times New Roman" w:hAnsi="Times New Roman" w:eastAsia="黑体" w:cs="黑体"/>
          <w:b w:val="0"/>
          <w:bCs w:val="0"/>
          <w:color w:val="auto"/>
          <w:sz w:val="32"/>
          <w:szCs w:val="32"/>
          <w:highlight w:val="none"/>
        </w:rPr>
        <w:t>四、政策措施</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s="仿宋_GB2312"/>
          <w:color w:val="auto"/>
          <w:sz w:val="32"/>
          <w:szCs w:val="32"/>
          <w:highlight w:val="none"/>
        </w:rPr>
      </w:pPr>
      <w:r>
        <w:rPr>
          <w:rFonts w:hint="eastAsia" w:ascii="Times New Roman" w:hAnsi="Times New Roman" w:eastAsia="楷体_GB2312" w:cs="楷体_GB2312"/>
          <w:b/>
          <w:bCs w:val="0"/>
          <w:color w:val="auto"/>
          <w:sz w:val="32"/>
          <w:szCs w:val="32"/>
          <w:highlight w:val="none"/>
        </w:rPr>
        <w:t>（一）支持开展诊断服务。</w:t>
      </w:r>
      <w:r>
        <w:rPr>
          <w:rFonts w:hint="eastAsia" w:ascii="Times New Roman" w:hAnsi="Times New Roman" w:eastAsia="仿宋_GB2312" w:cs="仿宋_GB2312"/>
          <w:color w:val="auto"/>
          <w:sz w:val="32"/>
          <w:szCs w:val="32"/>
          <w:highlight w:val="none"/>
        </w:rPr>
        <w:t>鼓励专业机构来我</w:t>
      </w:r>
      <w:r>
        <w:rPr>
          <w:rFonts w:hint="eastAsia" w:ascii="Times New Roman" w:hAnsi="Times New Roman" w:eastAsia="仿宋_GB2312" w:cs="仿宋_GB2312"/>
          <w:color w:val="auto"/>
          <w:sz w:val="32"/>
          <w:szCs w:val="32"/>
          <w:highlight w:val="none"/>
          <w:lang w:val="en-US" w:eastAsia="zh-CN"/>
        </w:rPr>
        <w:t>区</w:t>
      </w:r>
      <w:r>
        <w:rPr>
          <w:rFonts w:hint="eastAsia" w:ascii="Times New Roman" w:hAnsi="Times New Roman" w:eastAsia="仿宋_GB2312" w:cs="仿宋_GB2312"/>
          <w:color w:val="auto"/>
          <w:sz w:val="32"/>
          <w:szCs w:val="32"/>
          <w:highlight w:val="none"/>
        </w:rPr>
        <w:t>开展智能制造诊断服务，通过政府购买服务等方式，费用不高于</w:t>
      </w:r>
      <w:r>
        <w:rPr>
          <w:rFonts w:hint="eastAsia" w:ascii="Times New Roman" w:hAnsi="Times New Roman" w:eastAsia="仿宋_GB2312" w:cs="仿宋_GB2312"/>
          <w:color w:val="auto"/>
          <w:sz w:val="32"/>
          <w:szCs w:val="32"/>
          <w:highlight w:val="none"/>
          <w:lang w:val="en-US" w:eastAsia="zh-CN"/>
        </w:rPr>
        <w:t>20000元</w:t>
      </w:r>
      <w:r>
        <w:rPr>
          <w:rFonts w:hint="eastAsia" w:ascii="Times New Roman" w:hAnsi="Times New Roman" w:eastAsia="仿宋_GB2312" w:cs="仿宋_GB2312"/>
          <w:color w:val="auto"/>
          <w:sz w:val="32"/>
          <w:szCs w:val="32"/>
          <w:highlight w:val="none"/>
        </w:rPr>
        <w:t>/家，为规上企业提供免费诊断服务。</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kern w:val="0"/>
          <w:sz w:val="32"/>
          <w:szCs w:val="32"/>
          <w:highlight w:val="none"/>
          <w:lang w:eastAsia="zh-CN"/>
        </w:rPr>
      </w:pPr>
      <w:r>
        <w:rPr>
          <w:rFonts w:hint="eastAsia" w:ascii="Times New Roman" w:hAnsi="Times New Roman" w:eastAsia="楷体_GB2312" w:cs="楷体_GB2312"/>
          <w:b/>
          <w:bCs w:val="0"/>
          <w:color w:val="auto"/>
          <w:sz w:val="32"/>
          <w:szCs w:val="32"/>
          <w:highlight w:val="none"/>
        </w:rPr>
        <w:t>（二）支持项目有效投入。</w:t>
      </w:r>
      <w:r>
        <w:rPr>
          <w:rFonts w:hint="eastAsia" w:ascii="Times New Roman" w:hAnsi="Times New Roman" w:eastAsia="楷体_GB2312" w:cs="楷体_GB2312"/>
          <w:b/>
          <w:bCs w:val="0"/>
          <w:color w:val="auto"/>
          <w:sz w:val="32"/>
          <w:szCs w:val="32"/>
          <w:highlight w:val="none"/>
          <w:lang w:val="en-US" w:eastAsia="zh-CN"/>
        </w:rPr>
        <w:t>一是</w:t>
      </w:r>
      <w:r>
        <w:rPr>
          <w:rFonts w:hint="eastAsia" w:ascii="Times New Roman" w:hAnsi="Times New Roman" w:eastAsia="仿宋_GB2312" w:cs="仿宋_GB2312"/>
          <w:b/>
          <w:bCs w:val="0"/>
          <w:color w:val="auto"/>
          <w:sz w:val="32"/>
          <w:szCs w:val="32"/>
          <w:highlight w:val="none"/>
        </w:rPr>
        <w:t>推进制造业装备智能化改造。</w:t>
      </w:r>
      <w:r>
        <w:rPr>
          <w:rFonts w:hint="eastAsia" w:ascii="Times New Roman" w:hAnsi="Times New Roman" w:eastAsia="仿宋_GB2312" w:cs="仿宋_GB2312"/>
          <w:color w:val="auto"/>
          <w:kern w:val="0"/>
          <w:sz w:val="32"/>
          <w:szCs w:val="32"/>
          <w:highlight w:val="none"/>
        </w:rPr>
        <w:t>鼓励企业加强技术装备更新升级。采用新技术、新工艺、新设备、新材料对现有设施、工艺条件、安全、环保节能及生产服务等进行智能化、数控化改造提升，鼓励企业实施机器换人行动。对企业智能化改造，购置新设备、生产线100万元</w:t>
      </w:r>
      <w:r>
        <w:rPr>
          <w:rFonts w:hint="eastAsia" w:eastAsia="仿宋_GB2312" w:cs="仿宋_GB2312"/>
          <w:color w:val="auto"/>
          <w:kern w:val="0"/>
          <w:sz w:val="32"/>
          <w:szCs w:val="32"/>
          <w:highlight w:val="none"/>
          <w:lang w:val="en-US" w:eastAsia="zh-CN"/>
        </w:rPr>
        <w:t>以上</w:t>
      </w:r>
      <w:r>
        <w:rPr>
          <w:rFonts w:hint="eastAsia" w:ascii="Times New Roman" w:hAnsi="Times New Roman" w:eastAsia="仿宋_GB2312" w:cs="仿宋_GB2312"/>
          <w:color w:val="auto"/>
          <w:kern w:val="0"/>
          <w:sz w:val="32"/>
          <w:szCs w:val="32"/>
          <w:highlight w:val="none"/>
        </w:rPr>
        <w:t>，按购置价</w:t>
      </w:r>
      <w:r>
        <w:rPr>
          <w:rFonts w:hint="eastAsia" w:eastAsia="仿宋_GB2312" w:cs="仿宋_GB2312"/>
          <w:color w:val="auto"/>
          <w:kern w:val="0"/>
          <w:sz w:val="32"/>
          <w:szCs w:val="32"/>
          <w:highlight w:val="none"/>
          <w:lang w:val="en-US" w:eastAsia="zh-CN"/>
        </w:rPr>
        <w:t>12</w:t>
      </w:r>
      <w:r>
        <w:rPr>
          <w:rFonts w:ascii="Times New Roman" w:hAnsi="Times New Roman" w:eastAsia="仿宋_GB2312" w:cs="仿宋_GB2312"/>
          <w:color w:val="auto"/>
          <w:kern w:val="0"/>
          <w:sz w:val="32"/>
          <w:szCs w:val="32"/>
          <w:highlight w:val="none"/>
        </w:rPr>
        <w:t>%</w:t>
      </w:r>
      <w:r>
        <w:rPr>
          <w:rFonts w:hint="eastAsia" w:ascii="Times New Roman" w:hAnsi="Times New Roman" w:eastAsia="仿宋_GB2312" w:cs="仿宋_GB2312"/>
          <w:color w:val="auto"/>
          <w:kern w:val="0"/>
          <w:sz w:val="32"/>
          <w:szCs w:val="32"/>
          <w:highlight w:val="none"/>
        </w:rPr>
        <w:t>给予奖励，单个</w:t>
      </w:r>
      <w:r>
        <w:rPr>
          <w:rFonts w:hint="eastAsia" w:ascii="Times New Roman" w:hAnsi="Times New Roman" w:eastAsia="仿宋_GB2312" w:cs="仿宋_GB2312"/>
          <w:color w:val="auto"/>
          <w:kern w:val="0"/>
          <w:sz w:val="32"/>
          <w:szCs w:val="32"/>
          <w:highlight w:val="none"/>
          <w:lang w:val="en-US" w:eastAsia="zh-CN"/>
        </w:rPr>
        <w:t>项目</w:t>
      </w:r>
      <w:r>
        <w:rPr>
          <w:rFonts w:hint="eastAsia" w:ascii="Times New Roman" w:hAnsi="Times New Roman" w:eastAsia="仿宋_GB2312" w:cs="仿宋_GB2312"/>
          <w:color w:val="auto"/>
          <w:kern w:val="0"/>
          <w:sz w:val="32"/>
          <w:szCs w:val="32"/>
          <w:highlight w:val="none"/>
        </w:rPr>
        <w:t>奖励金额不超过</w:t>
      </w:r>
      <w:r>
        <w:rPr>
          <w:rFonts w:ascii="Times New Roman" w:hAnsi="Times New Roman" w:eastAsia="仿宋_GB2312" w:cs="仿宋_GB2312"/>
          <w:color w:val="auto"/>
          <w:kern w:val="0"/>
          <w:sz w:val="32"/>
          <w:szCs w:val="32"/>
          <w:highlight w:val="none"/>
        </w:rPr>
        <w:t>100</w:t>
      </w:r>
      <w:r>
        <w:rPr>
          <w:rFonts w:hint="eastAsia" w:ascii="Times New Roman" w:hAnsi="Times New Roman" w:eastAsia="仿宋_GB2312" w:cs="仿宋_GB2312"/>
          <w:color w:val="auto"/>
          <w:kern w:val="0"/>
          <w:sz w:val="32"/>
          <w:szCs w:val="32"/>
          <w:highlight w:val="none"/>
        </w:rPr>
        <w:t>万元</w:t>
      </w:r>
      <w:r>
        <w:rPr>
          <w:rFonts w:hint="eastAsia" w:ascii="Times New Roman" w:hAnsi="Times New Roman" w:eastAsia="仿宋_GB2312" w:cs="仿宋_GB2312"/>
          <w:color w:val="auto"/>
          <w:kern w:val="0"/>
          <w:sz w:val="32"/>
          <w:szCs w:val="32"/>
          <w:highlight w:val="none"/>
          <w:lang w:eastAsia="zh-CN"/>
        </w:rPr>
        <w:t>。</w:t>
      </w:r>
      <w:r>
        <w:rPr>
          <w:rFonts w:hint="eastAsia" w:ascii="Times New Roman" w:hAnsi="Times New Roman" w:eastAsia="仿宋_GB2312" w:cs="仿宋_GB2312"/>
          <w:b/>
          <w:bCs/>
          <w:color w:val="auto"/>
          <w:kern w:val="0"/>
          <w:sz w:val="32"/>
          <w:szCs w:val="32"/>
          <w:highlight w:val="none"/>
          <w:lang w:val="en-US" w:eastAsia="zh-CN"/>
        </w:rPr>
        <w:t>二是</w:t>
      </w:r>
      <w:r>
        <w:rPr>
          <w:rFonts w:hint="eastAsia" w:ascii="Times New Roman" w:hAnsi="Times New Roman" w:eastAsia="仿宋_GB2312" w:cs="仿宋_GB2312"/>
          <w:b/>
          <w:bCs/>
          <w:color w:val="auto"/>
          <w:kern w:val="0"/>
          <w:sz w:val="32"/>
          <w:szCs w:val="32"/>
          <w:highlight w:val="none"/>
        </w:rPr>
        <w:t>支持应用信息系统，普及企业信息化提升。</w:t>
      </w:r>
      <w:r>
        <w:rPr>
          <w:rFonts w:hint="eastAsia" w:ascii="Times New Roman" w:hAnsi="Times New Roman" w:eastAsia="仿宋_GB2312" w:cs="仿宋_GB2312"/>
          <w:color w:val="auto"/>
          <w:kern w:val="0"/>
          <w:sz w:val="32"/>
          <w:szCs w:val="32"/>
          <w:highlight w:val="none"/>
          <w:lang w:val="en-US" w:eastAsia="zh-CN" w:bidi="ar"/>
        </w:rPr>
        <w:t>全面普及企业经营管理信息化、研发设计信息化、制造过程与装备信息化、电子商务信息化等建设。对企业提升信息化水平，购置价50万元以上的（含软硬件、设备等，其中软件部分不得低于40%），全区分批次实施奖励，标准为：第一批次奖励60%，最高不超过60万元；第二批次奖励50%，最高不超过50万元；第三批资奖励40%，最高不超过40万元；其中被评为“专精特新”、小巨人、单项冠军等中小企业的，奖励幅度上浮10%；其中信息化基础好、有意愿打造渝水区“智改数转”标杆企业的，最高奖励可提高至100万元。</w:t>
      </w:r>
      <w:r>
        <w:rPr>
          <w:rFonts w:hint="eastAsia" w:ascii="Times New Roman" w:hAnsi="Times New Roman" w:eastAsia="仿宋_GB2312" w:cs="仿宋_GB2312"/>
          <w:b/>
          <w:bCs/>
          <w:color w:val="auto"/>
          <w:sz w:val="32"/>
          <w:szCs w:val="32"/>
          <w:highlight w:val="none"/>
          <w:lang w:val="en-US" w:eastAsia="zh-CN"/>
        </w:rPr>
        <w:t>三是</w:t>
      </w:r>
      <w:r>
        <w:rPr>
          <w:rFonts w:hint="eastAsia" w:ascii="Times New Roman" w:hAnsi="Times New Roman" w:eastAsia="仿宋_GB2312" w:cs="仿宋_GB2312"/>
          <w:b/>
          <w:bCs/>
          <w:color w:val="auto"/>
          <w:kern w:val="0"/>
          <w:sz w:val="32"/>
          <w:szCs w:val="32"/>
          <w:highlight w:val="none"/>
        </w:rPr>
        <w:t>推进5G+数字化车间、（数字工厂）作示范。</w:t>
      </w:r>
      <w:r>
        <w:rPr>
          <w:rFonts w:hint="eastAsia" w:ascii="Times New Roman" w:hAnsi="Times New Roman" w:eastAsia="仿宋_GB2312" w:cs="仿宋_GB2312"/>
          <w:color w:val="auto"/>
          <w:kern w:val="0"/>
          <w:sz w:val="32"/>
          <w:szCs w:val="32"/>
          <w:highlight w:val="none"/>
        </w:rPr>
        <w:t>对获得国家级、省级、市级的</w:t>
      </w:r>
      <w:r>
        <w:rPr>
          <w:rFonts w:ascii="Times New Roman" w:hAnsi="Times New Roman" w:eastAsia="仿宋_GB2312" w:cs="仿宋_GB2312"/>
          <w:color w:val="auto"/>
          <w:kern w:val="0"/>
          <w:sz w:val="32"/>
          <w:szCs w:val="32"/>
          <w:highlight w:val="none"/>
        </w:rPr>
        <w:t>5G+</w:t>
      </w:r>
      <w:r>
        <w:rPr>
          <w:rFonts w:hint="eastAsia" w:ascii="Times New Roman" w:hAnsi="Times New Roman" w:eastAsia="仿宋_GB2312" w:cs="仿宋_GB2312"/>
          <w:color w:val="auto"/>
          <w:kern w:val="0"/>
          <w:sz w:val="32"/>
          <w:szCs w:val="32"/>
          <w:highlight w:val="none"/>
        </w:rPr>
        <w:t>数字化车间（工厂）、“</w:t>
      </w:r>
      <w:r>
        <w:rPr>
          <w:rFonts w:ascii="Times New Roman" w:hAnsi="Times New Roman" w:eastAsia="仿宋_GB2312" w:cs="仿宋_GB2312"/>
          <w:color w:val="auto"/>
          <w:kern w:val="0"/>
          <w:sz w:val="32"/>
          <w:szCs w:val="32"/>
          <w:highlight w:val="none"/>
        </w:rPr>
        <w:t>5G+</w:t>
      </w:r>
      <w:r>
        <w:rPr>
          <w:rFonts w:hint="eastAsia" w:ascii="Times New Roman" w:hAnsi="Times New Roman" w:eastAsia="仿宋_GB2312" w:cs="仿宋_GB2312"/>
          <w:color w:val="auto"/>
          <w:kern w:val="0"/>
          <w:sz w:val="32"/>
          <w:szCs w:val="32"/>
          <w:highlight w:val="none"/>
        </w:rPr>
        <w:t>工业互联网”应用类等相关示范企业荣誉的，单个示范类奖励金额分别</w:t>
      </w:r>
      <w:r>
        <w:rPr>
          <w:rFonts w:ascii="Times New Roman" w:hAnsi="Times New Roman" w:eastAsia="仿宋_GB2312" w:cs="仿宋_GB2312"/>
          <w:color w:val="auto"/>
          <w:kern w:val="0"/>
          <w:sz w:val="32"/>
          <w:szCs w:val="32"/>
          <w:highlight w:val="none"/>
        </w:rPr>
        <w:t>50</w:t>
      </w:r>
      <w:r>
        <w:rPr>
          <w:rFonts w:hint="eastAsia" w:ascii="Times New Roman" w:hAnsi="Times New Roman" w:eastAsia="仿宋_GB2312" w:cs="仿宋_GB2312"/>
          <w:color w:val="auto"/>
          <w:kern w:val="0"/>
          <w:sz w:val="32"/>
          <w:szCs w:val="32"/>
          <w:highlight w:val="none"/>
        </w:rPr>
        <w:t>万、2</w:t>
      </w:r>
      <w:r>
        <w:rPr>
          <w:rFonts w:ascii="Times New Roman" w:hAnsi="Times New Roman" w:eastAsia="仿宋_GB2312" w:cs="仿宋_GB2312"/>
          <w:color w:val="auto"/>
          <w:kern w:val="0"/>
          <w:sz w:val="32"/>
          <w:szCs w:val="32"/>
          <w:highlight w:val="none"/>
        </w:rPr>
        <w:t>0</w:t>
      </w:r>
      <w:r>
        <w:rPr>
          <w:rFonts w:hint="eastAsia" w:ascii="Times New Roman" w:hAnsi="Times New Roman" w:eastAsia="仿宋_GB2312" w:cs="仿宋_GB2312"/>
          <w:color w:val="auto"/>
          <w:kern w:val="0"/>
          <w:sz w:val="32"/>
          <w:szCs w:val="32"/>
          <w:highlight w:val="none"/>
        </w:rPr>
        <w:t>万元、1</w:t>
      </w:r>
      <w:r>
        <w:rPr>
          <w:rFonts w:ascii="Times New Roman" w:hAnsi="Times New Roman" w:eastAsia="仿宋_GB2312" w:cs="仿宋_GB2312"/>
          <w:color w:val="auto"/>
          <w:kern w:val="0"/>
          <w:sz w:val="32"/>
          <w:szCs w:val="32"/>
          <w:highlight w:val="none"/>
        </w:rPr>
        <w:t>0</w:t>
      </w:r>
      <w:r>
        <w:rPr>
          <w:rFonts w:hint="eastAsia" w:ascii="Times New Roman" w:hAnsi="Times New Roman" w:eastAsia="仿宋_GB2312" w:cs="仿宋_GB2312"/>
          <w:color w:val="auto"/>
          <w:kern w:val="0"/>
          <w:sz w:val="32"/>
          <w:szCs w:val="32"/>
          <w:highlight w:val="none"/>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仿宋_GB2312"/>
          <w:color w:val="auto"/>
          <w:sz w:val="32"/>
          <w:szCs w:val="32"/>
          <w:highlight w:val="none"/>
          <w:lang w:val="en-US" w:eastAsia="zh-CN"/>
        </w:rPr>
      </w:pPr>
      <w:r>
        <w:rPr>
          <w:rFonts w:hint="eastAsia" w:ascii="Times New Roman" w:hAnsi="Times New Roman" w:eastAsia="楷体_GB2312" w:cs="楷体_GB2312"/>
          <w:b/>
          <w:bCs w:val="0"/>
          <w:color w:val="auto"/>
          <w:sz w:val="32"/>
          <w:szCs w:val="32"/>
          <w:highlight w:val="none"/>
        </w:rPr>
        <w:t>（三）支持标杆企业培育。</w:t>
      </w:r>
      <w:r>
        <w:rPr>
          <w:rFonts w:hint="eastAsia" w:ascii="Times New Roman" w:hAnsi="Times New Roman" w:eastAsia="仿宋_GB2312" w:cs="仿宋_GB2312"/>
          <w:color w:val="auto"/>
          <w:sz w:val="32"/>
          <w:szCs w:val="32"/>
          <w:highlight w:val="none"/>
          <w:lang w:val="en-US" w:eastAsia="zh-CN"/>
        </w:rPr>
        <w:t>对获得国家级“数字领航”企业，给予100万元一次性奖励；</w:t>
      </w:r>
      <w:r>
        <w:rPr>
          <w:rFonts w:hint="eastAsia" w:ascii="Times New Roman" w:hAnsi="Times New Roman" w:eastAsia="仿宋_GB2312" w:cs="仿宋_GB2312"/>
          <w:color w:val="auto"/>
          <w:sz w:val="32"/>
          <w:szCs w:val="32"/>
          <w:highlight w:val="none"/>
        </w:rPr>
        <w:t>对建成国家工业互联网试点示范、</w:t>
      </w:r>
      <w:r>
        <w:rPr>
          <w:rFonts w:hint="eastAsia" w:ascii="Times New Roman" w:hAnsi="Times New Roman" w:eastAsia="仿宋_GB2312" w:cs="仿宋_GB2312"/>
          <w:color w:val="auto"/>
          <w:sz w:val="32"/>
          <w:szCs w:val="32"/>
          <w:highlight w:val="none"/>
          <w:lang w:val="en-US" w:eastAsia="zh-CN"/>
        </w:rPr>
        <w:t>新一代信息技术与制造业融合发展试点示范、</w:t>
      </w:r>
      <w:r>
        <w:rPr>
          <w:rFonts w:hint="eastAsia" w:ascii="Times New Roman" w:hAnsi="Times New Roman" w:eastAsia="仿宋_GB2312" w:cs="仿宋_GB2312"/>
          <w:color w:val="auto"/>
          <w:sz w:val="32"/>
          <w:szCs w:val="32"/>
          <w:highlight w:val="none"/>
          <w:u w:val="none"/>
          <w:lang w:eastAsia="zh-CN"/>
        </w:rPr>
        <w:t>智能制造试点示范</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5G工厂</w:t>
      </w:r>
      <w:r>
        <w:rPr>
          <w:rFonts w:hint="eastAsia" w:ascii="Times New Roman" w:hAnsi="Times New Roman" w:eastAsia="仿宋_GB2312" w:cs="仿宋_GB2312"/>
          <w:color w:val="auto"/>
          <w:sz w:val="32"/>
          <w:szCs w:val="32"/>
          <w:highlight w:val="none"/>
        </w:rPr>
        <w:t>的企业，给予50万元一次性奖励；对建成</w:t>
      </w:r>
      <w:r>
        <w:rPr>
          <w:rFonts w:hint="eastAsia" w:ascii="Times New Roman" w:hAnsi="Times New Roman" w:eastAsia="仿宋_GB2312" w:cs="仿宋_GB2312"/>
          <w:color w:val="auto"/>
          <w:sz w:val="32"/>
          <w:szCs w:val="32"/>
          <w:highlight w:val="none"/>
          <w:lang w:val="en-US" w:eastAsia="zh-CN"/>
        </w:rPr>
        <w:t>“5G+工业互联”应用示范、“数智工厂”和</w:t>
      </w:r>
      <w:r>
        <w:rPr>
          <w:rFonts w:hint="eastAsia" w:ascii="Times New Roman" w:hAnsi="Times New Roman" w:eastAsia="仿宋_GB2312" w:cs="仿宋_GB2312"/>
          <w:color w:val="auto"/>
          <w:sz w:val="32"/>
          <w:szCs w:val="32"/>
          <w:highlight w:val="none"/>
        </w:rPr>
        <w:t>智能制造</w:t>
      </w:r>
      <w:r>
        <w:rPr>
          <w:rFonts w:hint="eastAsia" w:ascii="Times New Roman" w:hAnsi="Times New Roman" w:eastAsia="仿宋_GB2312" w:cs="仿宋_GB2312"/>
          <w:color w:val="auto"/>
          <w:sz w:val="32"/>
          <w:szCs w:val="32"/>
          <w:highlight w:val="none"/>
          <w:lang w:val="en-US" w:eastAsia="zh-CN"/>
        </w:rPr>
        <w:t>标杆的企业</w:t>
      </w:r>
      <w:r>
        <w:rPr>
          <w:rFonts w:hint="eastAsia" w:ascii="Times New Roman" w:hAnsi="Times New Roman" w:eastAsia="仿宋_GB2312" w:cs="仿宋_GB2312"/>
          <w:color w:val="auto"/>
          <w:sz w:val="32"/>
          <w:szCs w:val="32"/>
          <w:highlight w:val="none"/>
        </w:rPr>
        <w:t>给予20万元一次性奖励。对</w:t>
      </w:r>
      <w:r>
        <w:rPr>
          <w:rFonts w:hint="eastAsia" w:ascii="Times New Roman" w:hAnsi="Times New Roman" w:eastAsia="仿宋_GB2312" w:cs="仿宋_GB2312"/>
          <w:color w:val="auto"/>
          <w:sz w:val="32"/>
          <w:szCs w:val="32"/>
          <w:highlight w:val="none"/>
          <w:lang w:val="en-US" w:eastAsia="zh-CN"/>
        </w:rPr>
        <w:t>获得省级“小灯塔”企业、数字化转型标杆</w:t>
      </w:r>
      <w:r>
        <w:rPr>
          <w:rFonts w:hint="eastAsia" w:ascii="Times New Roman" w:hAnsi="Times New Roman" w:eastAsia="仿宋_GB2312" w:cs="仿宋_GB2312"/>
          <w:color w:val="auto"/>
          <w:sz w:val="32"/>
          <w:szCs w:val="32"/>
          <w:highlight w:val="none"/>
        </w:rPr>
        <w:t>的企业，给予10万元一次性奖励。对</w:t>
      </w:r>
      <w:r>
        <w:rPr>
          <w:rFonts w:hint="eastAsia" w:ascii="Times New Roman" w:hAnsi="Times New Roman" w:eastAsia="仿宋_GB2312" w:cs="仿宋_GB2312"/>
          <w:color w:val="auto"/>
          <w:sz w:val="32"/>
          <w:szCs w:val="32"/>
          <w:highlight w:val="none"/>
          <w:lang w:val="en-US" w:eastAsia="zh-CN"/>
        </w:rPr>
        <w:t>获得省级创新型中小企业称号的给予2</w:t>
      </w:r>
      <w:r>
        <w:rPr>
          <w:rFonts w:hint="eastAsia" w:ascii="Times New Roman" w:hAnsi="Times New Roman" w:eastAsia="仿宋_GB2312" w:cs="仿宋_GB2312"/>
          <w:color w:val="auto"/>
          <w:sz w:val="32"/>
          <w:szCs w:val="32"/>
          <w:highlight w:val="none"/>
        </w:rPr>
        <w:t>万元一次性奖励</w:t>
      </w:r>
      <w:r>
        <w:rPr>
          <w:rFonts w:hint="eastAsia" w:ascii="Times New Roman" w:hAnsi="Times New Roman" w:eastAsia="仿宋_GB2312" w:cs="仿宋_GB2312"/>
          <w:color w:val="auto"/>
          <w:sz w:val="32"/>
          <w:szCs w:val="32"/>
          <w:highlight w:val="none"/>
          <w:lang w:eastAsia="zh-CN"/>
        </w:rPr>
        <w:t>。</w:t>
      </w:r>
    </w:p>
    <w:p>
      <w:pPr>
        <w:keepNext w:val="0"/>
        <w:keepLines w:val="0"/>
        <w:pageBreakBefore w:val="0"/>
        <w:shd w:val="clear"/>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s="仿宋_GB2312"/>
          <w:b/>
          <w:bCs/>
          <w:color w:val="auto"/>
          <w:sz w:val="32"/>
          <w:szCs w:val="32"/>
          <w:highlight w:val="none"/>
        </w:rPr>
      </w:pPr>
      <w:r>
        <w:rPr>
          <w:rFonts w:hint="eastAsia" w:ascii="Times New Roman" w:hAnsi="Times New Roman" w:eastAsia="楷体_GB2312" w:cs="楷体_GB2312"/>
          <w:b/>
          <w:bCs w:val="0"/>
          <w:color w:val="auto"/>
          <w:sz w:val="32"/>
          <w:szCs w:val="32"/>
          <w:highlight w:val="none"/>
        </w:rPr>
        <w:t>（四）支持中小企业上云。</w:t>
      </w:r>
      <w:r>
        <w:rPr>
          <w:rFonts w:hint="eastAsia" w:ascii="Times New Roman" w:hAnsi="Times New Roman" w:eastAsia="仿宋_GB2312" w:cs="仿宋_GB2312"/>
          <w:color w:val="auto"/>
          <w:kern w:val="0"/>
          <w:sz w:val="32"/>
          <w:szCs w:val="32"/>
          <w:highlight w:val="none"/>
        </w:rPr>
        <w:t>全面普及企业基础设施上云（即：基础设施即服务</w:t>
      </w:r>
      <w:r>
        <w:rPr>
          <w:rFonts w:ascii="Times New Roman" w:hAnsi="Times New Roman" w:eastAsia="仿宋_GB2312" w:cs="仿宋_GB2312"/>
          <w:color w:val="auto"/>
          <w:kern w:val="0"/>
          <w:sz w:val="32"/>
          <w:szCs w:val="32"/>
          <w:highlight w:val="none"/>
        </w:rPr>
        <w:t>IAAS</w:t>
      </w:r>
      <w:r>
        <w:rPr>
          <w:rFonts w:hint="eastAsia" w:ascii="Times New Roman" w:hAnsi="Times New Roman" w:eastAsia="仿宋_GB2312" w:cs="仿宋_GB2312"/>
          <w:color w:val="auto"/>
          <w:kern w:val="0"/>
          <w:sz w:val="32"/>
          <w:szCs w:val="32"/>
          <w:highlight w:val="none"/>
        </w:rPr>
        <w:t>）、鼓励企业在平台购买应用软件（即：软件即服务</w:t>
      </w:r>
      <w:r>
        <w:rPr>
          <w:rFonts w:ascii="Times New Roman" w:hAnsi="Times New Roman" w:eastAsia="仿宋_GB2312" w:cs="仿宋_GB2312"/>
          <w:color w:val="auto"/>
          <w:kern w:val="0"/>
          <w:sz w:val="32"/>
          <w:szCs w:val="32"/>
          <w:highlight w:val="none"/>
        </w:rPr>
        <w:t>SAAS</w:t>
      </w:r>
      <w:r>
        <w:rPr>
          <w:rFonts w:hint="eastAsia" w:ascii="Times New Roman" w:hAnsi="Times New Roman" w:eastAsia="仿宋_GB2312" w:cs="仿宋_GB2312"/>
          <w:color w:val="auto"/>
          <w:kern w:val="0"/>
          <w:sz w:val="32"/>
          <w:szCs w:val="32"/>
          <w:highlight w:val="none"/>
        </w:rPr>
        <w:t>）、鼓励企业根据我区的产业基础和特点建设行业云平台（即：平台即服务</w:t>
      </w:r>
      <w:r>
        <w:rPr>
          <w:rFonts w:ascii="Times New Roman" w:hAnsi="Times New Roman" w:eastAsia="仿宋_GB2312" w:cs="仿宋_GB2312"/>
          <w:color w:val="auto"/>
          <w:kern w:val="0"/>
          <w:sz w:val="32"/>
          <w:szCs w:val="32"/>
          <w:highlight w:val="none"/>
        </w:rPr>
        <w:t>PAAS</w:t>
      </w:r>
      <w:r>
        <w:rPr>
          <w:rFonts w:hint="eastAsia" w:ascii="Times New Roman" w:hAnsi="Times New Roman" w:eastAsia="仿宋_GB2312" w:cs="仿宋_GB2312"/>
          <w:color w:val="auto"/>
          <w:kern w:val="0"/>
          <w:sz w:val="32"/>
          <w:szCs w:val="32"/>
          <w:highlight w:val="none"/>
        </w:rPr>
        <w:t>）。对企业上云上平台费用</w:t>
      </w:r>
      <w:r>
        <w:rPr>
          <w:rFonts w:ascii="Times New Roman" w:hAnsi="Times New Roman" w:eastAsia="仿宋_GB2312" w:cs="仿宋_GB2312"/>
          <w:color w:val="auto"/>
          <w:kern w:val="0"/>
          <w:sz w:val="32"/>
          <w:szCs w:val="32"/>
          <w:highlight w:val="none"/>
        </w:rPr>
        <w:t>3</w:t>
      </w:r>
      <w:r>
        <w:rPr>
          <w:rFonts w:hint="eastAsia" w:ascii="Times New Roman" w:hAnsi="Times New Roman" w:eastAsia="仿宋_GB2312" w:cs="仿宋_GB2312"/>
          <w:color w:val="auto"/>
          <w:kern w:val="0"/>
          <w:sz w:val="32"/>
          <w:szCs w:val="32"/>
          <w:highlight w:val="none"/>
        </w:rPr>
        <w:t>万元</w:t>
      </w:r>
      <w:r>
        <w:rPr>
          <w:rFonts w:ascii="Times New Roman" w:hAnsi="Times New Roman" w:eastAsia="仿宋_GB2312" w:cs="仿宋_GB2312"/>
          <w:color w:val="auto"/>
          <w:kern w:val="0"/>
          <w:sz w:val="32"/>
          <w:szCs w:val="32"/>
          <w:highlight w:val="none"/>
        </w:rPr>
        <w:t>/</w:t>
      </w:r>
      <w:r>
        <w:rPr>
          <w:rFonts w:hint="eastAsia" w:ascii="Times New Roman" w:hAnsi="Times New Roman" w:eastAsia="仿宋_GB2312" w:cs="仿宋_GB2312"/>
          <w:color w:val="auto"/>
          <w:kern w:val="0"/>
          <w:sz w:val="32"/>
          <w:szCs w:val="32"/>
          <w:highlight w:val="none"/>
        </w:rPr>
        <w:t>年以上的，连续三年按每年实际费用的</w:t>
      </w:r>
      <w:r>
        <w:rPr>
          <w:rFonts w:ascii="Times New Roman" w:hAnsi="Times New Roman" w:eastAsia="仿宋_GB2312" w:cs="仿宋_GB2312"/>
          <w:color w:val="auto"/>
          <w:kern w:val="0"/>
          <w:sz w:val="32"/>
          <w:szCs w:val="32"/>
          <w:highlight w:val="none"/>
        </w:rPr>
        <w:t>30%</w:t>
      </w:r>
      <w:r>
        <w:rPr>
          <w:rFonts w:hint="eastAsia" w:ascii="Times New Roman" w:hAnsi="Times New Roman" w:eastAsia="仿宋_GB2312" w:cs="仿宋_GB2312"/>
          <w:color w:val="auto"/>
          <w:kern w:val="0"/>
          <w:sz w:val="32"/>
          <w:szCs w:val="32"/>
          <w:highlight w:val="none"/>
        </w:rPr>
        <w:t>给予奖励，单个企业奖励金额不超过</w:t>
      </w:r>
      <w:r>
        <w:rPr>
          <w:rFonts w:ascii="Times New Roman" w:hAnsi="Times New Roman" w:eastAsia="仿宋_GB2312" w:cs="仿宋_GB2312"/>
          <w:color w:val="auto"/>
          <w:kern w:val="0"/>
          <w:sz w:val="32"/>
          <w:szCs w:val="32"/>
          <w:highlight w:val="none"/>
        </w:rPr>
        <w:t>20</w:t>
      </w:r>
      <w:r>
        <w:rPr>
          <w:rFonts w:hint="eastAsia" w:ascii="Times New Roman" w:hAnsi="Times New Roman" w:eastAsia="仿宋_GB2312" w:cs="仿宋_GB2312"/>
          <w:color w:val="auto"/>
          <w:kern w:val="0"/>
          <w:sz w:val="32"/>
          <w:szCs w:val="32"/>
          <w:highlight w:val="none"/>
        </w:rPr>
        <w:t>万元</w:t>
      </w:r>
      <w:r>
        <w:rPr>
          <w:rFonts w:ascii="Times New Roman" w:hAnsi="Times New Roman" w:eastAsia="仿宋_GB2312" w:cs="仿宋_GB2312"/>
          <w:color w:val="auto"/>
          <w:kern w:val="0"/>
          <w:sz w:val="32"/>
          <w:szCs w:val="32"/>
          <w:highlight w:val="none"/>
        </w:rPr>
        <w:t>/</w:t>
      </w:r>
      <w:r>
        <w:rPr>
          <w:rFonts w:hint="eastAsia" w:ascii="Times New Roman" w:hAnsi="Times New Roman" w:eastAsia="仿宋_GB2312" w:cs="仿宋_GB2312"/>
          <w:color w:val="auto"/>
          <w:kern w:val="0"/>
          <w:sz w:val="32"/>
          <w:szCs w:val="32"/>
          <w:highlight w:val="none"/>
        </w:rPr>
        <w:t>年</w:t>
      </w:r>
      <w:r>
        <w:rPr>
          <w:rFonts w:hint="eastAsia" w:ascii="Times New Roman" w:hAnsi="Times New Roman" w:eastAsia="仿宋_GB2312" w:cs="仿宋_GB2312"/>
          <w:b w:val="0"/>
          <w:bCs w:val="0"/>
          <w:color w:val="auto"/>
          <w:kern w:val="0"/>
          <w:sz w:val="32"/>
          <w:szCs w:val="32"/>
          <w:highlight w:val="none"/>
        </w:rPr>
        <w:t>。</w:t>
      </w:r>
    </w:p>
    <w:p>
      <w:pPr>
        <w:keepNext w:val="0"/>
        <w:keepLines w:val="0"/>
        <w:pageBreakBefore w:val="0"/>
        <w:shd w:val="clea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lang w:val="en-US" w:eastAsia="zh-CN"/>
        </w:rPr>
        <w:t>引导企业有序推进工业设备和核心业务上云，对于企业上云且已与通信运营商签订合作协议的，按</w:t>
      </w:r>
      <w:r>
        <w:rPr>
          <w:rFonts w:hint="eastAsia" w:ascii="Times New Roman" w:hAnsi="Times New Roman" w:eastAsia="仿宋_GB2312" w:cs="仿宋_GB2312"/>
          <w:color w:val="auto"/>
          <w:sz w:val="32"/>
          <w:szCs w:val="32"/>
          <w:highlight w:val="none"/>
        </w:rPr>
        <w:t>照其第一年度实际支付费用的50%给予补助，单个企业累计补助最高不超过</w:t>
      </w:r>
      <w:r>
        <w:rPr>
          <w:rFonts w:hint="eastAsia" w:ascii="Times New Roman" w:hAnsi="Times New Roman" w:eastAsia="仿宋_GB2312" w:cs="仿宋_GB2312"/>
          <w:color w:val="auto"/>
          <w:sz w:val="32"/>
          <w:szCs w:val="32"/>
          <w:highlight w:val="none"/>
          <w:lang w:val="en-US" w:eastAsia="zh-CN"/>
        </w:rPr>
        <w:t>60</w:t>
      </w:r>
      <w:r>
        <w:rPr>
          <w:rFonts w:hint="eastAsia" w:ascii="Times New Roman" w:hAnsi="Times New Roman" w:eastAsia="仿宋_GB2312" w:cs="仿宋_GB2312"/>
          <w:color w:val="auto"/>
          <w:sz w:val="32"/>
          <w:szCs w:val="32"/>
          <w:highlight w:val="none"/>
        </w:rPr>
        <w:t>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楷体_GB2312" w:cs="楷体_GB2312"/>
          <w:b/>
          <w:bCs/>
          <w:color w:val="auto"/>
          <w:sz w:val="32"/>
          <w:szCs w:val="32"/>
          <w:highlight w:val="none"/>
          <w:lang w:val="en-US" w:eastAsia="zh-CN"/>
        </w:rPr>
        <w:t>（五）支持开展数字类体系评定。</w:t>
      </w:r>
      <w:r>
        <w:rPr>
          <w:rFonts w:hint="eastAsia" w:ascii="Times New Roman" w:hAnsi="Times New Roman" w:eastAsia="仿宋_GB2312" w:cs="仿宋_GB2312"/>
          <w:color w:val="auto"/>
          <w:sz w:val="32"/>
          <w:szCs w:val="32"/>
          <w:highlight w:val="none"/>
          <w:lang w:val="en-US" w:eastAsia="zh-CN"/>
        </w:rPr>
        <w:t>对首次通过国家两化融合管理体系标准评定的企业，分别按照A级10万元、AA及20万元、AAA级30万元的标准给予奖励，实行晋档补差；对首次通过国家数字化转型成熟度贯标、工业互联网平台贯标的企业，根据服务形式给予企业或服务商20万元一次性奖励。</w:t>
      </w:r>
      <w:r>
        <w:rPr>
          <w:rFonts w:hint="eastAsia" w:ascii="Times New Roman" w:hAnsi="Times New Roman" w:eastAsia="仿宋_GB2312" w:cs="仿宋_GB2312"/>
          <w:i w:val="0"/>
          <w:iCs w:val="0"/>
          <w:caps w:val="0"/>
          <w:color w:val="auto"/>
          <w:spacing w:val="0"/>
          <w:kern w:val="0"/>
          <w:sz w:val="32"/>
          <w:szCs w:val="32"/>
          <w:highlight w:val="none"/>
          <w:lang w:val="en-US" w:eastAsia="zh-CN" w:bidi="ar"/>
        </w:rPr>
        <w:t>对获得省级信息化和工业化融合示范企业的，分别按照一星级2万元、二星级4万元、三星级6万元、四星级8万元、五星级10万元的标准给予奖励。对产业数字化发展水平为L5、L6、L7、L8、L9、L10的企业，分别给予1万元、2万元、5万元、10万元、15万元、20万奖励，实行晋档补差。</w:t>
      </w:r>
    </w:p>
    <w:p>
      <w:pPr>
        <w:keepNext w:val="0"/>
        <w:keepLines w:val="0"/>
        <w:pageBreakBefore w:val="0"/>
        <w:widowControl/>
        <w:numPr>
          <w:ilvl w:val="0"/>
          <w:numId w:val="0"/>
        </w:numPr>
        <w:shd w:val="clear" w:color="auto"/>
        <w:kinsoku/>
        <w:wordWrap/>
        <w:overflowPunct/>
        <w:topLinePunct w:val="0"/>
        <w:autoSpaceDE/>
        <w:autoSpaceDN/>
        <w:bidi w:val="0"/>
        <w:adjustRightInd/>
        <w:snapToGrid/>
        <w:spacing w:line="560" w:lineRule="exact"/>
        <w:ind w:firstLine="643" w:firstLineChars="200"/>
        <w:jc w:val="left"/>
        <w:textAlignment w:val="auto"/>
        <w:rPr>
          <w:rFonts w:hint="eastAsia" w:ascii="Times New Roman" w:hAnsi="Times New Roman" w:eastAsia="仿宋_GB2312" w:cs="仿宋_GB2312"/>
          <w:color w:val="auto"/>
          <w:kern w:val="0"/>
          <w:sz w:val="32"/>
          <w:szCs w:val="32"/>
          <w:highlight w:val="none"/>
          <w:lang w:val="en-US" w:eastAsia="zh-CN"/>
        </w:rPr>
      </w:pPr>
      <w:r>
        <w:rPr>
          <w:rFonts w:hint="eastAsia" w:ascii="Times New Roman" w:hAnsi="Times New Roman" w:eastAsia="楷体_GB2312" w:cs="楷体_GB2312"/>
          <w:b/>
          <w:bCs/>
          <w:color w:val="auto"/>
          <w:sz w:val="32"/>
          <w:szCs w:val="32"/>
          <w:highlight w:val="none"/>
          <w:lang w:eastAsia="zh-CN"/>
        </w:rPr>
        <w:t>（</w:t>
      </w:r>
      <w:r>
        <w:rPr>
          <w:rFonts w:hint="eastAsia" w:ascii="Times New Roman" w:hAnsi="Times New Roman" w:eastAsia="楷体_GB2312" w:cs="楷体_GB2312"/>
          <w:b/>
          <w:bCs/>
          <w:color w:val="auto"/>
          <w:sz w:val="32"/>
          <w:szCs w:val="32"/>
          <w:highlight w:val="none"/>
          <w:lang w:val="en-US" w:eastAsia="zh-CN"/>
        </w:rPr>
        <w:t>六</w:t>
      </w:r>
      <w:r>
        <w:rPr>
          <w:rFonts w:hint="eastAsia" w:ascii="Times New Roman" w:hAnsi="Times New Roman" w:eastAsia="楷体_GB2312" w:cs="楷体_GB2312"/>
          <w:b/>
          <w:bCs/>
          <w:color w:val="auto"/>
          <w:sz w:val="32"/>
          <w:szCs w:val="32"/>
          <w:highlight w:val="none"/>
          <w:lang w:eastAsia="zh-CN"/>
        </w:rPr>
        <w:t>）</w:t>
      </w:r>
      <w:r>
        <w:rPr>
          <w:rFonts w:hint="eastAsia" w:ascii="Times New Roman" w:hAnsi="Times New Roman" w:eastAsia="楷体_GB2312" w:cs="楷体_GB2312"/>
          <w:b/>
          <w:bCs/>
          <w:color w:val="auto"/>
          <w:sz w:val="32"/>
          <w:szCs w:val="32"/>
          <w:highlight w:val="none"/>
        </w:rPr>
        <w:t>支持</w:t>
      </w:r>
      <w:r>
        <w:rPr>
          <w:rFonts w:hint="eastAsia" w:ascii="Times New Roman" w:hAnsi="Times New Roman" w:eastAsia="楷体_GB2312" w:cs="楷体_GB2312"/>
          <w:b/>
          <w:bCs/>
          <w:color w:val="auto"/>
          <w:sz w:val="32"/>
          <w:szCs w:val="32"/>
          <w:highlight w:val="none"/>
          <w:lang w:val="en-US" w:eastAsia="zh-CN"/>
        </w:rPr>
        <w:t>信息化企业</w:t>
      </w:r>
      <w:r>
        <w:rPr>
          <w:rFonts w:hint="eastAsia" w:ascii="Times New Roman" w:hAnsi="Times New Roman" w:eastAsia="楷体_GB2312" w:cs="楷体_GB2312"/>
          <w:b/>
          <w:bCs/>
          <w:color w:val="auto"/>
          <w:sz w:val="32"/>
          <w:szCs w:val="32"/>
          <w:highlight w:val="none"/>
        </w:rPr>
        <w:t>发展。</w:t>
      </w:r>
      <w:r>
        <w:rPr>
          <w:rFonts w:hint="eastAsia" w:ascii="Times New Roman" w:hAnsi="Times New Roman" w:eastAsia="仿宋_GB2312" w:cs="仿宋_GB2312"/>
          <w:b/>
          <w:bCs/>
          <w:color w:val="auto"/>
          <w:kern w:val="0"/>
          <w:sz w:val="32"/>
          <w:szCs w:val="32"/>
          <w:highlight w:val="none"/>
          <w:lang w:val="en-US" w:eastAsia="zh-CN"/>
        </w:rPr>
        <w:t>鼓励工业数字化云平台建设。</w:t>
      </w:r>
      <w:r>
        <w:rPr>
          <w:rFonts w:hint="eastAsia" w:ascii="Times New Roman" w:hAnsi="Times New Roman" w:eastAsia="仿宋_GB2312" w:cs="仿宋_GB2312"/>
          <w:color w:val="auto"/>
          <w:kern w:val="0"/>
          <w:sz w:val="32"/>
          <w:szCs w:val="32"/>
          <w:highlight w:val="none"/>
          <w:lang w:val="en-US" w:eastAsia="zh-CN"/>
        </w:rPr>
        <w:t>鼓励有能力的本地企业或电信运营商建设工业数字化平台，建立专门的平台运营团队，为全区企业提供网络、工业生产管理软件、数字化人才培养、打造标杆示范5G+数字车间、5G+工业互联网应用等，培训企业数字化人才每年不少于30人，打造5G+数字车间、5G+工业互联网应用企业每年不少于3家。经考核合格后，第一年给予工业数字化平台运营奖补50万元，第二年给予工业数字化平台运营奖补30万元，第三年给予工业数字化平台运营奖补20万元。</w:t>
      </w:r>
      <w:r>
        <w:rPr>
          <w:rFonts w:hint="eastAsia" w:ascii="Times New Roman" w:hAnsi="Times New Roman" w:eastAsia="仿宋_GB2312" w:cs="仿宋_GB2312"/>
          <w:b/>
          <w:bCs/>
          <w:color w:val="auto"/>
          <w:kern w:val="0"/>
          <w:sz w:val="32"/>
          <w:szCs w:val="32"/>
          <w:highlight w:val="none"/>
          <w:lang w:val="en-US" w:eastAsia="zh-CN"/>
        </w:rPr>
        <w:t>全体系网络安全平台建设。</w:t>
      </w:r>
      <w:r>
        <w:rPr>
          <w:rFonts w:hint="eastAsia" w:ascii="Times New Roman" w:hAnsi="Times New Roman" w:eastAsia="仿宋_GB2312" w:cs="仿宋_GB2312"/>
          <w:color w:val="auto"/>
          <w:kern w:val="0"/>
          <w:sz w:val="32"/>
          <w:szCs w:val="32"/>
          <w:highlight w:val="none"/>
          <w:lang w:val="en-US" w:eastAsia="zh-CN"/>
        </w:rPr>
        <w:t>随着园区、企业网络化、数字化、智能化程度的不断提高、企业的网络安全、工控系统、数字化资产安全问题越来越突出，为确保企业网络和数字资产安全、企业生产管理的正常运行。计划打造网络安全防护体系，从网络安全平台建设、企业网络安全人员培训、网络安全预警、安全态势感知、网络安全处置等全方位推进。鼓励有能力有资质的企业建设网络安全态势感知平台、组建运营团队为全区企业服务，每年为企业培训网络安全人数不少于30人、服务</w:t>
      </w:r>
      <w:bookmarkStart w:id="0" w:name="_GoBack"/>
      <w:bookmarkEnd w:id="0"/>
      <w:r>
        <w:rPr>
          <w:rFonts w:hint="eastAsia" w:ascii="Times New Roman" w:hAnsi="Times New Roman" w:eastAsia="仿宋_GB2312" w:cs="仿宋_GB2312"/>
          <w:color w:val="auto"/>
          <w:kern w:val="0"/>
          <w:sz w:val="32"/>
          <w:szCs w:val="32"/>
          <w:highlight w:val="none"/>
          <w:lang w:val="en-US" w:eastAsia="zh-CN"/>
        </w:rPr>
        <w:t>企业不少于10家（安装网络安全探针企业不少于5家）。经考核合格后，第一年给予工业数字化平台运营奖补50万元，第二年给予工业数字化平台运营奖补30万元，第三年给予工业数字化平台运营奖补20万元。对接入网络安全态势感知平台的企业，每家补贴4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楷体_GB2312" w:cs="楷体_GB2312"/>
          <w:b/>
          <w:bCs/>
          <w:color w:val="auto"/>
          <w:sz w:val="32"/>
          <w:szCs w:val="32"/>
          <w:highlight w:val="none"/>
          <w:lang w:val="en-US" w:eastAsia="zh-CN"/>
        </w:rPr>
        <w:t>（七）支持工业互联网平台建设。</w:t>
      </w:r>
      <w:r>
        <w:rPr>
          <w:rFonts w:hint="eastAsia" w:ascii="Times New Roman" w:hAnsi="Times New Roman" w:eastAsia="仿宋_GB2312" w:cs="仿宋_GB2312"/>
          <w:i w:val="0"/>
          <w:iCs w:val="0"/>
          <w:caps w:val="0"/>
          <w:color w:val="auto"/>
          <w:spacing w:val="0"/>
          <w:kern w:val="0"/>
          <w:sz w:val="32"/>
          <w:szCs w:val="32"/>
          <w:highlight w:val="none"/>
          <w:lang w:val="en-US" w:eastAsia="zh-CN" w:bidi="ar"/>
        </w:rPr>
        <w:t>对获得国家级跨行业跨领域工业互联网平台、省级工业互联网平台、省级培育工业互联网平台的企业，分别给予100万元、20万元、10万元一次性奖励。对在新余工业互联网标识解析节点注册，且年度标识解析量首次超1000万次、500万次的企业，分别给予10万元、5万元补助，实行晋档补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560" w:lineRule="exact"/>
        <w:ind w:left="0" w:right="0" w:firstLine="64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楷体_GB2312" w:cs="楷体_GB2312"/>
          <w:b/>
          <w:bCs/>
          <w:color w:val="auto"/>
          <w:sz w:val="32"/>
          <w:szCs w:val="32"/>
          <w:highlight w:val="none"/>
          <w:lang w:val="en-US" w:eastAsia="zh-CN"/>
        </w:rPr>
        <w:t>（八）支持工业互联网安全保障提升。</w:t>
      </w:r>
      <w:r>
        <w:rPr>
          <w:rFonts w:hint="eastAsia" w:ascii="Times New Roman" w:hAnsi="Times New Roman" w:eastAsia="仿宋_GB2312" w:cs="仿宋_GB2312"/>
          <w:i w:val="0"/>
          <w:iCs w:val="0"/>
          <w:caps w:val="0"/>
          <w:color w:val="auto"/>
          <w:spacing w:val="0"/>
          <w:kern w:val="0"/>
          <w:sz w:val="32"/>
          <w:szCs w:val="32"/>
          <w:highlight w:val="none"/>
          <w:lang w:val="en-US" w:eastAsia="zh-CN" w:bidi="ar"/>
        </w:rPr>
        <w:t>对我区已开展工业互联网企业网络安全分类分级管理，同时接入省、市两级工业互联网安全技术保障平台，并具备安全监测和安全防护体系的企业，给予2万元补助。</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5"/>
        <w:jc w:val="left"/>
        <w:textAlignment w:val="auto"/>
        <w:rPr>
          <w:rFonts w:hint="eastAsia" w:ascii="Times New Roman" w:hAnsi="Times New Roman" w:eastAsia="仿宋_GB2312" w:cs="仿宋_GB2312"/>
          <w:color w:val="auto"/>
          <w:kern w:val="0"/>
          <w:sz w:val="32"/>
          <w:szCs w:val="32"/>
          <w:highlight w:val="none"/>
        </w:rPr>
      </w:pPr>
      <w:r>
        <w:rPr>
          <w:rFonts w:hint="eastAsia" w:ascii="Times New Roman" w:hAnsi="Times New Roman" w:eastAsia="楷体_GB2312" w:cs="楷体_GB2312"/>
          <w:b/>
          <w:bCs/>
          <w:color w:val="auto"/>
          <w:sz w:val="32"/>
          <w:szCs w:val="32"/>
          <w:highlight w:val="none"/>
        </w:rPr>
        <w:t>（</w:t>
      </w:r>
      <w:r>
        <w:rPr>
          <w:rFonts w:hint="eastAsia" w:ascii="Times New Roman" w:hAnsi="Times New Roman" w:eastAsia="楷体_GB2312" w:cs="楷体_GB2312"/>
          <w:b/>
          <w:bCs/>
          <w:color w:val="auto"/>
          <w:sz w:val="32"/>
          <w:szCs w:val="32"/>
          <w:highlight w:val="none"/>
          <w:lang w:val="en-US" w:eastAsia="zh-CN"/>
        </w:rPr>
        <w:t>九</w:t>
      </w:r>
      <w:r>
        <w:rPr>
          <w:rFonts w:hint="eastAsia" w:ascii="Times New Roman" w:hAnsi="Times New Roman" w:eastAsia="楷体_GB2312" w:cs="楷体_GB2312"/>
          <w:b/>
          <w:bCs/>
          <w:color w:val="auto"/>
          <w:sz w:val="32"/>
          <w:szCs w:val="32"/>
          <w:highlight w:val="none"/>
        </w:rPr>
        <w:t>）支持开展人才培训。</w:t>
      </w:r>
      <w:r>
        <w:rPr>
          <w:rFonts w:hint="eastAsia" w:ascii="Times New Roman" w:hAnsi="Times New Roman" w:eastAsia="仿宋_GB2312" w:cs="仿宋_GB2312"/>
          <w:color w:val="auto"/>
          <w:kern w:val="0"/>
          <w:sz w:val="32"/>
          <w:szCs w:val="32"/>
          <w:highlight w:val="none"/>
        </w:rPr>
        <w:t>支持校企合作开展“工业互联网”实训平台建设</w:t>
      </w:r>
      <w:r>
        <w:rPr>
          <w:rFonts w:hint="eastAsia" w:ascii="Times New Roman" w:hAnsi="Times New Roman" w:eastAsia="仿宋_GB2312" w:cs="仿宋_GB2312"/>
          <w:color w:val="auto"/>
          <w:kern w:val="0"/>
          <w:sz w:val="32"/>
          <w:szCs w:val="32"/>
          <w:highlight w:val="none"/>
          <w:lang w:eastAsia="zh-CN"/>
        </w:rPr>
        <w:t>、</w:t>
      </w:r>
      <w:r>
        <w:rPr>
          <w:rFonts w:hint="eastAsia" w:ascii="Times New Roman" w:hAnsi="Times New Roman" w:eastAsia="仿宋_GB2312" w:cs="仿宋_GB2312"/>
          <w:color w:val="auto"/>
          <w:kern w:val="0"/>
          <w:sz w:val="32"/>
          <w:szCs w:val="32"/>
          <w:highlight w:val="none"/>
          <w:lang w:val="en-US" w:eastAsia="zh-CN"/>
        </w:rPr>
        <w:t>企业“智改数转”后信息化人才培训</w:t>
      </w:r>
      <w:r>
        <w:rPr>
          <w:rFonts w:hint="eastAsia" w:ascii="Times New Roman" w:hAnsi="Times New Roman" w:eastAsia="仿宋_GB2312" w:cs="仿宋_GB2312"/>
          <w:color w:val="auto"/>
          <w:kern w:val="0"/>
          <w:sz w:val="32"/>
          <w:szCs w:val="32"/>
          <w:highlight w:val="none"/>
        </w:rPr>
        <w:t>，对每年获得新余市“工业互联网”人才实训基地、优秀培训服务机构</w:t>
      </w:r>
      <w:r>
        <w:rPr>
          <w:rFonts w:hint="eastAsia" w:ascii="Times New Roman" w:hAnsi="Times New Roman" w:eastAsia="仿宋_GB2312" w:cs="仿宋_GB2312"/>
          <w:color w:val="auto"/>
          <w:kern w:val="0"/>
          <w:sz w:val="32"/>
          <w:szCs w:val="32"/>
          <w:highlight w:val="none"/>
          <w:lang w:eastAsia="zh-CN"/>
        </w:rPr>
        <w:t>，</w:t>
      </w:r>
      <w:r>
        <w:rPr>
          <w:rFonts w:hint="eastAsia" w:ascii="Times New Roman" w:hAnsi="Times New Roman" w:eastAsia="仿宋_GB2312" w:cs="仿宋_GB2312"/>
          <w:color w:val="auto"/>
          <w:kern w:val="0"/>
          <w:sz w:val="32"/>
          <w:szCs w:val="32"/>
          <w:highlight w:val="none"/>
        </w:rPr>
        <w:t>给予</w:t>
      </w:r>
      <w:r>
        <w:rPr>
          <w:rFonts w:hint="eastAsia" w:ascii="Times New Roman" w:hAnsi="Times New Roman" w:eastAsia="仿宋_GB2312" w:cs="仿宋_GB2312"/>
          <w:color w:val="auto"/>
          <w:kern w:val="0"/>
          <w:sz w:val="32"/>
          <w:szCs w:val="32"/>
          <w:highlight w:val="none"/>
          <w:lang w:val="en-US" w:eastAsia="zh-CN"/>
        </w:rPr>
        <w:t>1</w:t>
      </w:r>
      <w:r>
        <w:rPr>
          <w:rFonts w:hint="eastAsia" w:ascii="Times New Roman" w:hAnsi="Times New Roman" w:eastAsia="仿宋_GB2312" w:cs="仿宋_GB2312"/>
          <w:color w:val="auto"/>
          <w:kern w:val="0"/>
          <w:sz w:val="32"/>
          <w:szCs w:val="32"/>
          <w:highlight w:val="none"/>
        </w:rPr>
        <w:t>0万元一次性奖励。</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方正黑体_GBK" w:cs="Times New Roman"/>
          <w:b/>
          <w:bCs/>
          <w:color w:val="auto"/>
          <w:sz w:val="32"/>
          <w:szCs w:val="32"/>
          <w:highlight w:val="none"/>
        </w:rPr>
      </w:pPr>
      <w:r>
        <w:rPr>
          <w:rFonts w:hint="eastAsia" w:ascii="Times New Roman" w:hAnsi="Times New Roman" w:eastAsia="黑体" w:cs="黑体"/>
          <w:b w:val="0"/>
          <w:bCs w:val="0"/>
          <w:color w:val="auto"/>
          <w:sz w:val="32"/>
          <w:szCs w:val="32"/>
          <w:highlight w:val="none"/>
        </w:rPr>
        <w:t>五、保障措施</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s="仿宋_GB2312"/>
          <w:color w:val="auto"/>
          <w:sz w:val="32"/>
          <w:szCs w:val="32"/>
          <w:highlight w:val="none"/>
        </w:rPr>
      </w:pPr>
      <w:r>
        <w:rPr>
          <w:rFonts w:hint="eastAsia" w:ascii="Times New Roman" w:hAnsi="Times New Roman" w:eastAsia="楷体_GB2312" w:cs="楷体_GB2312"/>
          <w:b/>
          <w:bCs w:val="0"/>
          <w:color w:val="auto"/>
          <w:sz w:val="32"/>
          <w:szCs w:val="32"/>
          <w:highlight w:val="none"/>
        </w:rPr>
        <w:t>（一）加强组织推进。</w:t>
      </w:r>
      <w:r>
        <w:rPr>
          <w:rFonts w:hint="eastAsia" w:ascii="Times New Roman" w:hAnsi="Times New Roman" w:eastAsia="仿宋_GB2312" w:cs="仿宋_GB2312"/>
          <w:color w:val="auto"/>
          <w:sz w:val="32"/>
          <w:szCs w:val="32"/>
          <w:highlight w:val="none"/>
        </w:rPr>
        <w:t>成立区工业经济高质量发展领导小组，统筹负责全区工业经济高质量发展工作，协调解决“智改数转”工作中的重大问题，领导小组办公室设在区工信局，负责具体推动相关支持政策和重点工作措施落地落实落细，努力形成全区、工业版块联动、部门协同推进的工作机制。各工业版块主要负责人亲自抓，确保各项工作落到实处。成立专家智库，提供一站式、全链条数字化转型服务。</w:t>
      </w:r>
    </w:p>
    <w:p>
      <w:pPr>
        <w:keepNext w:val="0"/>
        <w:keepLines w:val="0"/>
        <w:pageBreakBefore w:val="0"/>
        <w:kinsoku/>
        <w:wordWrap/>
        <w:overflowPunct/>
        <w:topLinePunct w:val="0"/>
        <w:autoSpaceDE/>
        <w:autoSpaceDN/>
        <w:bidi w:val="0"/>
        <w:adjustRightInd/>
        <w:snapToGrid/>
        <w:spacing w:line="560" w:lineRule="exact"/>
        <w:ind w:right="6" w:firstLine="643" w:firstLineChars="200"/>
        <w:textAlignment w:val="auto"/>
        <w:rPr>
          <w:rFonts w:ascii="Times New Roman" w:hAnsi="Times New Roman" w:eastAsia="楷体_GB2312" w:cs="楷体_GB2312"/>
          <w:b/>
          <w:bCs/>
          <w:color w:val="auto"/>
          <w:spacing w:val="6"/>
          <w:sz w:val="32"/>
          <w:szCs w:val="32"/>
          <w:highlight w:val="none"/>
        </w:rPr>
      </w:pPr>
      <w:r>
        <w:rPr>
          <w:rFonts w:hint="eastAsia" w:ascii="Times New Roman" w:hAnsi="Times New Roman" w:eastAsia="楷体_GB2312" w:cs="楷体_GB2312"/>
          <w:b/>
          <w:bCs w:val="0"/>
          <w:color w:val="auto"/>
          <w:sz w:val="32"/>
          <w:szCs w:val="32"/>
          <w:highlight w:val="none"/>
        </w:rPr>
        <w:t>（二）加大资金支持。</w:t>
      </w:r>
      <w:r>
        <w:rPr>
          <w:rFonts w:hint="eastAsia" w:ascii="Times New Roman" w:hAnsi="Times New Roman" w:eastAsia="仿宋_GB2312" w:cs="仿宋_GB2312"/>
          <w:color w:val="auto"/>
          <w:sz w:val="32"/>
          <w:szCs w:val="32"/>
          <w:highlight w:val="none"/>
        </w:rPr>
        <w:t>根据当年度政策奖补情况下一年设立工业产业数字化转型升级专项资金</w:t>
      </w:r>
      <w:r>
        <w:rPr>
          <w:rFonts w:hint="eastAsia" w:ascii="Times New Roman" w:hAnsi="Times New Roman" w:eastAsia="仿宋_GB2312" w:cs="仿宋_GB2312"/>
          <w:color w:val="auto"/>
          <w:spacing w:val="6"/>
          <w:sz w:val="32"/>
          <w:szCs w:val="32"/>
          <w:highlight w:val="none"/>
        </w:rPr>
        <w:t>，用于智能化改造和数字化转型，支持工业企业开展免费诊断、高端化改造升级、智能制造及工业互联网标杆示范和融合应用创新等项目建设，推动中小企业上云用平台，加快制造业智能化改造和数字化转型。</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75"/>
        <w:textAlignment w:val="auto"/>
        <w:outlineLvl w:val="1"/>
        <w:rPr>
          <w:rFonts w:ascii="Times New Roman" w:hAnsi="Times New Roman" w:eastAsia="仿宋_GB2312" w:cs="仿宋_GB2312"/>
          <w:color w:val="auto"/>
          <w:kern w:val="0"/>
          <w:sz w:val="32"/>
          <w:szCs w:val="32"/>
          <w:highlight w:val="none"/>
          <w:shd w:val="clear" w:color="auto" w:fill="FFFFFF"/>
        </w:rPr>
      </w:pPr>
      <w:r>
        <w:rPr>
          <w:rFonts w:hint="eastAsia" w:ascii="Times New Roman" w:hAnsi="Times New Roman" w:eastAsia="楷体_GB2312" w:cs="楷体_GB2312"/>
          <w:b/>
          <w:bCs w:val="0"/>
          <w:color w:val="auto"/>
          <w:sz w:val="32"/>
          <w:szCs w:val="32"/>
          <w:highlight w:val="none"/>
        </w:rPr>
        <w:t>（三）强化人才支撑。</w:t>
      </w:r>
      <w:r>
        <w:rPr>
          <w:rFonts w:hint="eastAsia" w:ascii="Times New Roman" w:hAnsi="Times New Roman" w:eastAsia="仿宋_GB2312" w:cs="仿宋_GB2312"/>
          <w:color w:val="auto"/>
          <w:sz w:val="32"/>
          <w:szCs w:val="32"/>
          <w:highlight w:val="none"/>
        </w:rPr>
        <w:t>鼓励企业培育“智改数转”专业人才，柔性引进数字化领域创新创业团队和高层次人才。鼓励校企合作共建“智改数转”实训平台，建立数字化职业技能等级考评机制。</w:t>
      </w:r>
      <w:r>
        <w:rPr>
          <w:rFonts w:hint="eastAsia" w:ascii="Times New Roman" w:hAnsi="Times New Roman" w:eastAsia="仿宋_GB2312" w:cs="仿宋_GB2312"/>
          <w:color w:val="auto"/>
          <w:spacing w:val="8"/>
          <w:kern w:val="0"/>
          <w:sz w:val="32"/>
          <w:szCs w:val="32"/>
          <w:highlight w:val="none"/>
        </w:rPr>
        <w:t>组织各类创新创业大赛，培养大数据、人工智能、工业互联网等领域紧缺人才。加强数字经济职业培训，提高创业者数字技能。</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Times New Roman" w:hAnsi="Times New Roman" w:eastAsia="仿宋_GB2312" w:cs="仿宋_GB2312"/>
          <w:color w:val="auto"/>
          <w:sz w:val="32"/>
          <w:szCs w:val="32"/>
          <w:highlight w:val="none"/>
        </w:rPr>
      </w:pPr>
      <w:r>
        <w:rPr>
          <w:rFonts w:hint="eastAsia" w:ascii="Times New Roman" w:hAnsi="Times New Roman" w:eastAsia="楷体_GB2312" w:cs="楷体_GB2312"/>
          <w:b/>
          <w:bCs w:val="0"/>
          <w:color w:val="auto"/>
          <w:sz w:val="32"/>
          <w:szCs w:val="32"/>
          <w:highlight w:val="none"/>
        </w:rPr>
        <w:t>（四）强化宣贯引导。</w:t>
      </w:r>
      <w:r>
        <w:rPr>
          <w:rFonts w:hint="eastAsia" w:ascii="Times New Roman" w:hAnsi="Times New Roman" w:eastAsia="仿宋_GB2312" w:cs="仿宋_GB2312"/>
          <w:color w:val="auto"/>
          <w:sz w:val="32"/>
          <w:szCs w:val="32"/>
          <w:highlight w:val="none"/>
        </w:rPr>
        <w:t>开展“智改数转”工业版块行、进企业等系列活动，宣传典型案例、解读政策等。开办企业“智改数转”公益课堂，打造一批区内“智改数转”标杆企业的实景教学点，放大溢出效应。加强媒体的宣传引导，深入总结“智改数转”工作典型经验，造浓工作推进氛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本</w:t>
      </w:r>
      <w:r>
        <w:rPr>
          <w:rFonts w:hint="eastAsia" w:ascii="Times New Roman" w:hAnsi="Times New Roman" w:eastAsia="仿宋_GB2312" w:cs="仿宋_GB2312"/>
          <w:color w:val="auto"/>
          <w:sz w:val="32"/>
          <w:szCs w:val="32"/>
          <w:highlight w:val="none"/>
          <w:lang w:val="en-US" w:eastAsia="zh-CN"/>
        </w:rPr>
        <w:t>方案</w:t>
      </w:r>
      <w:r>
        <w:rPr>
          <w:rFonts w:hint="eastAsia" w:ascii="Times New Roman" w:hAnsi="Times New Roman" w:eastAsia="仿宋_GB2312" w:cs="仿宋_GB2312"/>
          <w:color w:val="auto"/>
          <w:sz w:val="32"/>
          <w:szCs w:val="32"/>
          <w:highlight w:val="none"/>
        </w:rPr>
        <w:t>自发布之日起实施，</w:t>
      </w:r>
      <w:r>
        <w:rPr>
          <w:rFonts w:hint="eastAsia" w:ascii="Times New Roman" w:hAnsi="Times New Roman" w:eastAsia="仿宋_GB2312" w:cs="仿宋_GB2312"/>
          <w:color w:val="auto"/>
          <w:sz w:val="32"/>
          <w:szCs w:val="32"/>
          <w:highlight w:val="none"/>
          <w:lang w:val="en-US" w:eastAsia="zh-CN"/>
        </w:rPr>
        <w:t>政策实施期限为2024年至2026年</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lang w:val="en-US" w:eastAsia="zh-CN"/>
        </w:rPr>
        <w:t>原相关政策即行废止</w:t>
      </w:r>
      <w:r>
        <w:rPr>
          <w:rFonts w:hint="eastAsia" w:ascii="Times New Roman" w:hAnsi="Times New Roman" w:eastAsia="仿宋_GB2312" w:cs="仿宋_GB2312"/>
          <w:color w:val="auto"/>
          <w:sz w:val="32"/>
          <w:szCs w:val="32"/>
          <w:highlight w:val="none"/>
          <w:lang w:eastAsia="zh-CN"/>
        </w:rPr>
        <w:t>。</w:t>
      </w:r>
      <w:r>
        <w:rPr>
          <w:rFonts w:hint="eastAsia" w:ascii="Times New Roman" w:hAnsi="Times New Roman" w:eastAsia="仿宋_GB2312" w:cs="仿宋_GB2312"/>
          <w:color w:val="auto"/>
          <w:sz w:val="32"/>
          <w:szCs w:val="32"/>
          <w:highlight w:val="none"/>
        </w:rPr>
        <w:t>同一项目同时符合上述政策和</w:t>
      </w:r>
      <w:r>
        <w:rPr>
          <w:rFonts w:hint="eastAsia" w:ascii="Times New Roman" w:hAnsi="Times New Roman" w:eastAsia="仿宋_GB2312" w:cs="仿宋_GB2312"/>
          <w:color w:val="auto"/>
          <w:sz w:val="32"/>
          <w:szCs w:val="32"/>
          <w:highlight w:val="none"/>
          <w:lang w:val="en-US" w:eastAsia="zh-CN"/>
        </w:rPr>
        <w:t>国家、省市区</w:t>
      </w:r>
      <w:r>
        <w:rPr>
          <w:rFonts w:hint="eastAsia" w:ascii="Times New Roman" w:hAnsi="Times New Roman" w:eastAsia="仿宋_GB2312" w:cs="仿宋_GB2312"/>
          <w:color w:val="auto"/>
          <w:sz w:val="32"/>
          <w:szCs w:val="32"/>
          <w:highlight w:val="none"/>
        </w:rPr>
        <w:t>其他文件政策的按照就高不就低</w:t>
      </w:r>
      <w:r>
        <w:rPr>
          <w:rFonts w:hint="eastAsia" w:ascii="Times New Roman" w:hAnsi="Times New Roman" w:eastAsia="仿宋_GB2312" w:cs="仿宋_GB2312"/>
          <w:color w:val="auto"/>
          <w:sz w:val="32"/>
          <w:szCs w:val="32"/>
          <w:highlight w:val="none"/>
          <w:lang w:val="en-US" w:eastAsia="zh-CN"/>
        </w:rPr>
        <w:t>补差</w:t>
      </w:r>
      <w:r>
        <w:rPr>
          <w:rFonts w:hint="eastAsia" w:ascii="Times New Roman" w:hAnsi="Times New Roman" w:eastAsia="仿宋_GB2312" w:cs="仿宋_GB2312"/>
          <w:color w:val="auto"/>
          <w:sz w:val="32"/>
          <w:szCs w:val="32"/>
          <w:highlight w:val="none"/>
        </w:rPr>
        <w:t>、不重复享受的原则予以支持。</w:t>
      </w:r>
    </w:p>
    <w:p>
      <w:pPr>
        <w:pStyle w:val="17"/>
        <w:rPr>
          <w:color w:val="auto"/>
          <w:highlight w:val="none"/>
        </w:rPr>
      </w:pPr>
    </w:p>
    <w:p>
      <w:pPr>
        <w:pStyle w:val="5"/>
        <w:rPr>
          <w:rFonts w:hint="eastAsia" w:ascii="Times New Roman" w:hAnsi="Times New Roman" w:eastAsia="仿宋_GB2312" w:cs="仿宋"/>
          <w:color w:val="auto"/>
          <w:spacing w:val="1"/>
          <w:highlight w:val="none"/>
        </w:rPr>
      </w:pPr>
    </w:p>
    <w:p>
      <w:pPr>
        <w:rPr>
          <w:color w:val="auto"/>
          <w:highlight w:val="non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23A29E-6E9A-4331-A7D3-35CCC0A767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2" w:fontKey="{B17EAF3E-69C1-4825-9784-CF74D1BD0D8B}"/>
  </w:font>
  <w:font w:name="仿宋_GB2312">
    <w:panose1 w:val="02010609030101010101"/>
    <w:charset w:val="86"/>
    <w:family w:val="auto"/>
    <w:pitch w:val="default"/>
    <w:sig w:usb0="00000001" w:usb1="080E0000" w:usb2="00000000" w:usb3="00000000" w:csb0="00040000" w:csb1="00000000"/>
    <w:embedRegular r:id="rId3" w:fontKey="{1672354A-2697-41C4-BAC8-0753B0199F25}"/>
  </w:font>
  <w:font w:name="方正黑体_GBK">
    <w:altName w:val="微软雅黑"/>
    <w:panose1 w:val="00000000000000000000"/>
    <w:charset w:val="86"/>
    <w:family w:val="script"/>
    <w:pitch w:val="default"/>
    <w:sig w:usb0="00000000" w:usb1="00000000" w:usb2="00082016" w:usb3="00000000" w:csb0="00040001" w:csb1="00000000"/>
    <w:embedRegular r:id="rId4" w:fontKey="{9A5794A5-11C7-436A-9472-490A343B3ED8}"/>
  </w:font>
  <w:font w:name="楷体_GB2312">
    <w:panose1 w:val="02010609030101010101"/>
    <w:charset w:val="86"/>
    <w:family w:val="auto"/>
    <w:pitch w:val="default"/>
    <w:sig w:usb0="00000001" w:usb1="080E0000" w:usb2="00000000" w:usb3="00000000" w:csb0="00040000" w:csb1="00000000"/>
    <w:embedRegular r:id="rId5" w:fontKey="{CDFEDFF1-36D1-47B5-9AD6-FCEBB76D6948}"/>
  </w:font>
  <w:font w:name="仿宋">
    <w:panose1 w:val="02010609060101010101"/>
    <w:charset w:val="86"/>
    <w:family w:val="auto"/>
    <w:pitch w:val="default"/>
    <w:sig w:usb0="800002BF" w:usb1="38CF7CFA" w:usb2="00000016" w:usb3="00000000" w:csb0="00040001" w:csb1="00000000"/>
    <w:embedRegular r:id="rId6" w:fontKey="{5394D221-C394-44B0-9740-79306C96FBD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10</w:t>
                          </w:r>
                          <w:r>
                            <w:rPr>
                              <w:sz w:val="30"/>
                              <w:szCs w:val="3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9"/>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10</w:t>
                    </w:r>
                    <w:r>
                      <w:rPr>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NlYTdjZGZiYzFmZjM0YzE3YzAxYmQ5NWVhNWYyNDYifQ=="/>
    <w:docVar w:name="DocumentID" w:val="{8BD2600F-3D0F-4963-A647-AE9AE6EBE318}"/>
    <w:docVar w:name="DocumentName" w:val="关于再次征求《渝水区碳达峰实施方案（征求意见稿）》意见的函"/>
  </w:docVars>
  <w:rsids>
    <w:rsidRoot w:val="4DE137FC"/>
    <w:rsid w:val="00076C83"/>
    <w:rsid w:val="000800C0"/>
    <w:rsid w:val="000C3221"/>
    <w:rsid w:val="000C3AA1"/>
    <w:rsid w:val="000F1A68"/>
    <w:rsid w:val="00234605"/>
    <w:rsid w:val="002841D9"/>
    <w:rsid w:val="002B2B7F"/>
    <w:rsid w:val="002B7D5E"/>
    <w:rsid w:val="003244DC"/>
    <w:rsid w:val="0037465A"/>
    <w:rsid w:val="004049C6"/>
    <w:rsid w:val="0043259A"/>
    <w:rsid w:val="00484E5C"/>
    <w:rsid w:val="00487C51"/>
    <w:rsid w:val="004973B9"/>
    <w:rsid w:val="004E01F8"/>
    <w:rsid w:val="00532A5A"/>
    <w:rsid w:val="0059243A"/>
    <w:rsid w:val="00662687"/>
    <w:rsid w:val="0070321D"/>
    <w:rsid w:val="007D1251"/>
    <w:rsid w:val="007F4426"/>
    <w:rsid w:val="00864613"/>
    <w:rsid w:val="008B116A"/>
    <w:rsid w:val="009606B0"/>
    <w:rsid w:val="00A04A7E"/>
    <w:rsid w:val="00A22B30"/>
    <w:rsid w:val="00AF645E"/>
    <w:rsid w:val="00B0507A"/>
    <w:rsid w:val="00B179F8"/>
    <w:rsid w:val="00B85F17"/>
    <w:rsid w:val="00B86636"/>
    <w:rsid w:val="00B87411"/>
    <w:rsid w:val="00BF282A"/>
    <w:rsid w:val="00C47CFF"/>
    <w:rsid w:val="00C622EF"/>
    <w:rsid w:val="00CC152E"/>
    <w:rsid w:val="00CD148F"/>
    <w:rsid w:val="00D47B53"/>
    <w:rsid w:val="00DB2E7E"/>
    <w:rsid w:val="00DE229C"/>
    <w:rsid w:val="00DE250A"/>
    <w:rsid w:val="00E530E5"/>
    <w:rsid w:val="00ED4E11"/>
    <w:rsid w:val="00ED72A0"/>
    <w:rsid w:val="00F06AF4"/>
    <w:rsid w:val="00F621DD"/>
    <w:rsid w:val="00FA2F39"/>
    <w:rsid w:val="01EF3DF2"/>
    <w:rsid w:val="027C05A6"/>
    <w:rsid w:val="02A23580"/>
    <w:rsid w:val="0354525E"/>
    <w:rsid w:val="03F523A3"/>
    <w:rsid w:val="054715BF"/>
    <w:rsid w:val="093C07E5"/>
    <w:rsid w:val="0AB55A9D"/>
    <w:rsid w:val="0B320F66"/>
    <w:rsid w:val="0E35096D"/>
    <w:rsid w:val="0E4950E5"/>
    <w:rsid w:val="0E887980"/>
    <w:rsid w:val="0FFB371B"/>
    <w:rsid w:val="112A52C3"/>
    <w:rsid w:val="12755F70"/>
    <w:rsid w:val="16FA2753"/>
    <w:rsid w:val="17BC3B81"/>
    <w:rsid w:val="18455C50"/>
    <w:rsid w:val="188528B1"/>
    <w:rsid w:val="19076B25"/>
    <w:rsid w:val="1A073523"/>
    <w:rsid w:val="1C881651"/>
    <w:rsid w:val="1CED74F3"/>
    <w:rsid w:val="1D5E4356"/>
    <w:rsid w:val="1E9413C6"/>
    <w:rsid w:val="20EA33B8"/>
    <w:rsid w:val="2143798D"/>
    <w:rsid w:val="21C02DBC"/>
    <w:rsid w:val="22282037"/>
    <w:rsid w:val="27D04247"/>
    <w:rsid w:val="27F90979"/>
    <w:rsid w:val="28182C43"/>
    <w:rsid w:val="28DA27FA"/>
    <w:rsid w:val="29D665C0"/>
    <w:rsid w:val="2BE359FA"/>
    <w:rsid w:val="2E9D018B"/>
    <w:rsid w:val="2F404439"/>
    <w:rsid w:val="307464DE"/>
    <w:rsid w:val="31DA4028"/>
    <w:rsid w:val="326166DA"/>
    <w:rsid w:val="33A52926"/>
    <w:rsid w:val="368014B9"/>
    <w:rsid w:val="37497CBA"/>
    <w:rsid w:val="379260D9"/>
    <w:rsid w:val="37F900AB"/>
    <w:rsid w:val="3A91594D"/>
    <w:rsid w:val="3D0E1943"/>
    <w:rsid w:val="3D9932A9"/>
    <w:rsid w:val="3EB00AC6"/>
    <w:rsid w:val="406805AA"/>
    <w:rsid w:val="40B437EF"/>
    <w:rsid w:val="41CD3BBB"/>
    <w:rsid w:val="43761B22"/>
    <w:rsid w:val="44102D05"/>
    <w:rsid w:val="44D67CC0"/>
    <w:rsid w:val="4533731D"/>
    <w:rsid w:val="476B3F11"/>
    <w:rsid w:val="479D7211"/>
    <w:rsid w:val="48004402"/>
    <w:rsid w:val="490E1F4F"/>
    <w:rsid w:val="4A2C2378"/>
    <w:rsid w:val="4A62250E"/>
    <w:rsid w:val="4AD231DD"/>
    <w:rsid w:val="4AF85C0F"/>
    <w:rsid w:val="4CC91F1F"/>
    <w:rsid w:val="4DE137FC"/>
    <w:rsid w:val="4EFB6A8D"/>
    <w:rsid w:val="4F6E00AA"/>
    <w:rsid w:val="4F8B7E11"/>
    <w:rsid w:val="500D5FB6"/>
    <w:rsid w:val="523F2DF6"/>
    <w:rsid w:val="535369A4"/>
    <w:rsid w:val="537E47AA"/>
    <w:rsid w:val="554967A4"/>
    <w:rsid w:val="56051941"/>
    <w:rsid w:val="56EE6DC3"/>
    <w:rsid w:val="58403872"/>
    <w:rsid w:val="59AF0BA0"/>
    <w:rsid w:val="5A405814"/>
    <w:rsid w:val="5C0A21D2"/>
    <w:rsid w:val="5E1A67C6"/>
    <w:rsid w:val="607461E3"/>
    <w:rsid w:val="61795D73"/>
    <w:rsid w:val="61A35A5A"/>
    <w:rsid w:val="62867099"/>
    <w:rsid w:val="630501B3"/>
    <w:rsid w:val="64B34D51"/>
    <w:rsid w:val="6591533A"/>
    <w:rsid w:val="67163E67"/>
    <w:rsid w:val="67863D55"/>
    <w:rsid w:val="6B3233DF"/>
    <w:rsid w:val="6B9742D1"/>
    <w:rsid w:val="6D2367CC"/>
    <w:rsid w:val="6D9C6338"/>
    <w:rsid w:val="6F104796"/>
    <w:rsid w:val="6F2520CA"/>
    <w:rsid w:val="72285699"/>
    <w:rsid w:val="73205EE2"/>
    <w:rsid w:val="75540964"/>
    <w:rsid w:val="75B67041"/>
    <w:rsid w:val="76745A6B"/>
    <w:rsid w:val="77401C95"/>
    <w:rsid w:val="775B57AF"/>
    <w:rsid w:val="7B957415"/>
    <w:rsid w:val="7C9D47FB"/>
    <w:rsid w:val="7E795155"/>
    <w:rsid w:val="7EDD3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Calibri" w:eastAsia="宋体" w:cs="宋体"/>
      <w:b/>
      <w:bCs/>
      <w:kern w:val="36"/>
      <w:sz w:val="48"/>
      <w:szCs w:val="4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99"/>
    <w:pPr>
      <w:widowControl/>
      <w:ind w:firstLine="420"/>
      <w:jc w:val="left"/>
    </w:pPr>
    <w:rPr>
      <w:rFonts w:ascii="Times New Roman" w:hAnsi="Times New Roman" w:eastAsia="宋体" w:cs="Times New Roman"/>
      <w:kern w:val="0"/>
      <w:sz w:val="24"/>
    </w:rPr>
  </w:style>
  <w:style w:type="paragraph" w:styleId="4">
    <w:name w:val="Body Text"/>
    <w:basedOn w:val="1"/>
    <w:next w:val="5"/>
    <w:qFormat/>
    <w:uiPriority w:val="1"/>
    <w:pPr>
      <w:autoSpaceDE w:val="0"/>
      <w:autoSpaceDN w:val="0"/>
      <w:jc w:val="left"/>
    </w:pPr>
    <w:rPr>
      <w:rFonts w:ascii="宋体" w:hAnsi="宋体" w:eastAsia="宋体" w:cs="宋体"/>
      <w:kern w:val="0"/>
      <w:sz w:val="32"/>
      <w:szCs w:val="32"/>
      <w:lang w:val="zh-CN" w:bidi="zh-CN"/>
    </w:rPr>
  </w:style>
  <w:style w:type="paragraph" w:styleId="5">
    <w:name w:val="Body Text First Indent"/>
    <w:basedOn w:val="4"/>
    <w:next w:val="6"/>
    <w:qFormat/>
    <w:uiPriority w:val="0"/>
    <w:pPr>
      <w:ind w:firstLine="100" w:firstLineChars="100"/>
    </w:pPr>
    <w:rPr>
      <w:rFonts w:ascii="Times New Roman" w:hAnsi="Times New Roman" w:eastAsia="宋体" w:cs="Times New Roman"/>
    </w:rPr>
  </w:style>
  <w:style w:type="paragraph" w:styleId="6">
    <w:name w:val="Title"/>
    <w:basedOn w:val="1"/>
    <w:next w:val="1"/>
    <w:qFormat/>
    <w:uiPriority w:val="0"/>
    <w:pPr>
      <w:spacing w:before="240" w:after="60"/>
      <w:jc w:val="center"/>
      <w:outlineLvl w:val="0"/>
    </w:pPr>
    <w:rPr>
      <w:rFonts w:ascii="Calibri Light" w:hAnsi="Calibri Light"/>
      <w:b/>
      <w:bCs/>
      <w:sz w:val="32"/>
      <w:szCs w:val="32"/>
    </w:rPr>
  </w:style>
  <w:style w:type="paragraph" w:styleId="7">
    <w:name w:val="Body Text Indent"/>
    <w:basedOn w:val="1"/>
    <w:next w:val="3"/>
    <w:qFormat/>
    <w:uiPriority w:val="0"/>
    <w:pPr>
      <w:spacing w:after="120"/>
      <w:ind w:left="420" w:leftChars="200"/>
    </w:pPr>
    <w:rPr>
      <w:rFonts w:ascii="Calibri" w:hAnsi="Calibri" w:eastAsia="宋体" w:cs="Times New Roman"/>
      <w:szCs w:val="22"/>
    </w:rPr>
  </w:style>
  <w:style w:type="paragraph" w:styleId="8">
    <w:name w:val="Plain Text"/>
    <w:basedOn w:val="1"/>
    <w:next w:val="1"/>
    <w:unhideWhenUsed/>
    <w:qFormat/>
    <w:uiPriority w:val="99"/>
    <w:rPr>
      <w:rFonts w:ascii="宋体" w:cs="Courier New"/>
      <w:szCs w:val="21"/>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2">
    <w:name w:val="Body Text First Indent 2"/>
    <w:basedOn w:val="7"/>
    <w:qFormat/>
    <w:uiPriority w:val="0"/>
    <w:pPr>
      <w:ind w:firstLine="420" w:firstLineChars="200"/>
    </w:p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6">
    <w:name w:val="List Paragraph"/>
    <w:basedOn w:val="1"/>
    <w:qFormat/>
    <w:uiPriority w:val="34"/>
    <w:pPr>
      <w:ind w:firstLine="420" w:firstLineChars="200"/>
    </w:pPr>
  </w:style>
  <w:style w:type="paragraph" w:customStyle="1" w:styleId="17">
    <w:name w:val="NormalIndent"/>
    <w:basedOn w:val="1"/>
    <w:qFormat/>
    <w:uiPriority w:val="0"/>
    <w:pPr>
      <w:widowControl/>
      <w:ind w:firstLine="420"/>
      <w:textAlignment w:val="baseline"/>
    </w:pPr>
    <w:rPr>
      <w:rFonts w:ascii="Times New Roman" w:hAnsi="Times New Roman" w:eastAsia="宋体" w:cs="Times New Roman"/>
      <w:sz w:val="21"/>
      <w:szCs w:val="20"/>
      <w:lang w:val="en-US"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6359</Words>
  <Characters>6615</Characters>
  <Lines>38</Lines>
  <Paragraphs>10</Paragraphs>
  <TotalTime>3</TotalTime>
  <ScaleCrop>false</ScaleCrop>
  <LinksUpToDate>false</LinksUpToDate>
  <CharactersWithSpaces>6615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2022-03-02T00:35:00Z</dcterms:created>
  <dc:creator>cady</dc:creator>
  <cp:lastModifiedBy>HRose</cp:lastModifiedBy>
  <cp:lastPrinted>2023-04-28T02:45:00Z</cp:lastPrinted>
  <dcterms:modified xsi:type="dcterms:W3CDTF">2026-02-11T03:35:38Z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y fmtid="{D5CDD505-2E9C-101B-9397-08002B2CF9AE}" pid="3" name="ICV">
    <vt:lpwstr>9C7EA4F7B7DC4E6CBCB7BAEB91BA4340</vt:lpwstr>
  </property>
  <property fmtid="{D5CDD505-2E9C-101B-9397-08002B2CF9AE}" pid="4" name="KSOSaveFontToCloudKey">
    <vt:lpwstr>444979322_btnclosed</vt:lpwstr>
  </property>
  <property fmtid="{D5CDD505-2E9C-101B-9397-08002B2CF9AE}" pid="5" name="KSOTemplateDocerSaveRecord">
    <vt:lpwstr>eyJoZGlkIjoiZjFmYTVkNTkyMjNjYmE3NDQ3ZjA1MDY0NTg1YjlhMmYiLCJ1c2VySWQiOiIxMTM2ODc5MTIwIn0=</vt:lpwstr>
  </property>
</Properties>
</file>