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B1CA3">
      <w:pPr>
        <w:pStyle w:val="13"/>
        <w:keepNext w:val="0"/>
        <w:keepLines w:val="0"/>
        <w:widowControl w:val="0"/>
        <w:shd w:val="clear" w:color="auto" w:fill="auto"/>
        <w:bidi w:val="0"/>
        <w:spacing w:before="0" w:after="780" w:line="240" w:lineRule="auto"/>
        <w:ind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附件</w:t>
      </w:r>
    </w:p>
    <w:p w14:paraId="349410BC">
      <w:pPr>
        <w:pStyle w:val="9"/>
        <w:keepNext w:val="0"/>
        <w:keepLines w:val="0"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</w:t>
      </w:r>
      <w:r>
        <w:rPr>
          <w:rFonts w:hint="eastAsia"/>
          <w:color w:val="000000"/>
          <w:spacing w:val="0"/>
          <w:w w:val="100"/>
          <w:position w:val="0"/>
          <w:u w:val="none"/>
          <w:shd w:val="clear" w:color="auto" w:fill="auto"/>
          <w:lang w:val="en-US" w:eastAsia="zh-CN"/>
        </w:rPr>
        <w:t xml:space="preserve">  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>渝水生态环境局</w:t>
      </w:r>
      <w:r>
        <w:rPr>
          <w:rFonts w:hint="eastAsia"/>
          <w:color w:val="000000"/>
          <w:spacing w:val="0"/>
          <w:w w:val="100"/>
          <w:position w:val="0"/>
          <w:u w:val="none"/>
          <w:shd w:val="clear" w:color="auto" w:fill="auto"/>
          <w:lang w:val="en-US" w:eastAsia="zh-CN"/>
        </w:rPr>
        <w:t xml:space="preserve"> 2024</w:t>
      </w:r>
      <w:r>
        <w:rPr>
          <w:color w:val="000000"/>
          <w:spacing w:val="0"/>
          <w:w w:val="100"/>
          <w:position w:val="0"/>
          <w:shd w:val="clear" w:color="auto" w:fill="auto"/>
        </w:rPr>
        <w:t>年度行政执法数据</w:t>
      </w:r>
    </w:p>
    <w:p w14:paraId="06B1812C">
      <w:pPr>
        <w:pStyle w:val="13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目录</w:t>
      </w:r>
    </w:p>
    <w:p w14:paraId="58D81CA9">
      <w:pPr>
        <w:pStyle w:val="1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一、行政执法总体情况统计表</w:t>
      </w:r>
    </w:p>
    <w:p w14:paraId="4A7505B4">
      <w:pPr>
        <w:pStyle w:val="1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二、行政许可实施情况统计表</w:t>
      </w:r>
    </w:p>
    <w:p w14:paraId="5E34495E">
      <w:pPr>
        <w:pStyle w:val="1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三、行政处罚实施情况统计表</w:t>
      </w:r>
    </w:p>
    <w:p w14:paraId="793FB690">
      <w:pPr>
        <w:pStyle w:val="1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四、行政强制实施情况统计表</w:t>
      </w:r>
    </w:p>
    <w:p w14:paraId="653A4DD4">
      <w:pPr>
        <w:pStyle w:val="11"/>
        <w:keepNext w:val="0"/>
        <w:keepLines w:val="0"/>
        <w:widowControl w:val="0"/>
        <w:shd w:val="clear" w:color="auto" w:fill="auto"/>
        <w:bidi w:val="0"/>
        <w:spacing w:before="0" w:after="5880" w:line="240" w:lineRule="auto"/>
        <w:ind w:left="0" w:right="0" w:firstLine="840"/>
        <w:jc w:val="left"/>
        <w:sectPr>
          <w:footerReference r:id="rId5" w:type="default"/>
          <w:footnotePr>
            <w:numFmt w:val="decimal"/>
          </w:footnotePr>
          <w:pgSz w:w="11900" w:h="16840"/>
          <w:pgMar w:top="1921" w:right="1024" w:bottom="1035" w:left="1088" w:header="1493" w:footer="607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五、行政检查实施情况统计表</w:t>
      </w:r>
    </w:p>
    <w:p w14:paraId="64F5846E">
      <w:pPr>
        <w:pStyle w:val="23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  <w:rPr>
          <w:rFonts w:ascii="宋体" w:hAnsi="宋体" w:eastAsia="宋体" w:cs="宋体"/>
          <w:color w:val="000000"/>
          <w:spacing w:val="0"/>
          <w:w w:val="100"/>
          <w:position w:val="0"/>
          <w:shd w:val="clear" w:color="auto" w:fill="auto"/>
        </w:rPr>
      </w:pPr>
      <w:bookmarkStart w:id="0" w:name="bookmark4"/>
      <w:r>
        <w:rPr>
          <w:rFonts w:ascii="宋体" w:hAnsi="宋体" w:eastAsia="宋体" w:cs="宋体"/>
          <w:color w:val="000000"/>
          <w:spacing w:val="0"/>
          <w:w w:val="100"/>
          <w:position w:val="0"/>
          <w:shd w:val="clear" w:color="auto" w:fill="auto"/>
        </w:rPr>
        <w:t>表一</w:t>
      </w:r>
      <w:bookmarkEnd w:id="0"/>
    </w:p>
    <w:p w14:paraId="5FA508AF">
      <w:pPr>
        <w:pStyle w:val="23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  <w:rPr>
          <w:rFonts w:ascii="宋体" w:hAnsi="宋体" w:eastAsia="宋体" w:cs="宋体"/>
          <w:color w:val="000000"/>
          <w:spacing w:val="0"/>
          <w:w w:val="100"/>
          <w:position w:val="0"/>
          <w:shd w:val="clear" w:color="auto" w:fill="auto"/>
        </w:rPr>
      </w:pPr>
      <w:r>
        <w:rPr>
          <w:rFonts w:hint="eastAsia" w:ascii="Arial" w:hAnsi="Arial" w:eastAsia="宋体" w:cs="Arial"/>
          <w:i w:val="0"/>
          <w:color w:val="000000"/>
          <w:spacing w:val="0"/>
          <w:w w:val="100"/>
          <w:kern w:val="0"/>
          <w:position w:val="0"/>
          <w:sz w:val="22"/>
          <w:szCs w:val="22"/>
          <w:u w:val="none"/>
          <w:shd w:val="clear" w:color="auto" w:fill="auto"/>
          <w:lang w:val="en-US" w:eastAsia="zh-CN" w:bidi="ar"/>
        </w:rPr>
        <w:t>渝水生态环境局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2024 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</w:t>
      </w:r>
      <w:r>
        <w:rPr>
          <w:rFonts w:hint="default" w:ascii="Arial" w:hAnsi="Arial" w:eastAsia="宋体" w:cs="Arial"/>
          <w:i w:val="0"/>
          <w:color w:val="000000"/>
          <w:spacing w:val="0"/>
          <w:w w:val="100"/>
          <w:kern w:val="0"/>
          <w:position w:val="0"/>
          <w:sz w:val="22"/>
          <w:szCs w:val="22"/>
          <w:u w:val="none"/>
          <w:shd w:val="clear" w:color="auto" w:fill="auto"/>
          <w:lang w:val="en-US" w:eastAsia="zh-CN" w:bidi="ar"/>
        </w:rPr>
        <w:t>年度行政执法总体情况统计表</w:t>
      </w:r>
      <w:r>
        <w:rPr>
          <w:rFonts w:hint="default" w:ascii="Arial" w:hAnsi="Arial" w:eastAsia="宋体" w:cs="Arial"/>
          <w:i w:val="0"/>
          <w:color w:val="000000"/>
          <w:spacing w:val="0"/>
          <w:w w:val="100"/>
          <w:kern w:val="0"/>
          <w:position w:val="0"/>
          <w:sz w:val="22"/>
          <w:szCs w:val="22"/>
          <w:u w:val="none"/>
          <w:shd w:val="clear" w:color="auto" w:fill="auto"/>
          <w:lang w:val="en-US" w:eastAsia="zh-CN" w:bidi="ar"/>
        </w:rPr>
        <w:br w:type="textWrapping"/>
      </w:r>
    </w:p>
    <w:tbl>
      <w:tblPr>
        <w:tblStyle w:val="2"/>
        <w:tblW w:w="1060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23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600"/>
        <w:gridCol w:w="366"/>
      </w:tblGrid>
      <w:tr w14:paraId="35791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5CD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已确认、公</w:t>
            </w:r>
            <w:r>
              <w:rPr>
                <w:rStyle w:val="32"/>
                <w:lang w:eastAsia="zh-CN" w:bidi="ar"/>
              </w:rPr>
              <w:br w:type="textWrapping"/>
            </w:r>
            <w:r>
              <w:rPr>
                <w:rStyle w:val="32"/>
                <w:lang w:eastAsia="zh-CN" w:bidi="ar"/>
              </w:rPr>
              <w:t>示的行政执</w:t>
            </w:r>
            <w:r>
              <w:rPr>
                <w:rStyle w:val="32"/>
                <w:lang w:eastAsia="zh-CN" w:bidi="ar"/>
              </w:rPr>
              <w:br w:type="textWrapping"/>
            </w:r>
            <w:r>
              <w:rPr>
                <w:rStyle w:val="32"/>
                <w:lang w:eastAsia="zh-CN" w:bidi="ar"/>
              </w:rPr>
              <w:t>法主体情况</w:t>
            </w:r>
          </w:p>
        </w:tc>
        <w:tc>
          <w:tcPr>
            <w:tcW w:w="16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CF4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行政执法人员情况</w:t>
            </w:r>
          </w:p>
        </w:tc>
        <w:tc>
          <w:tcPr>
            <w:tcW w:w="29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83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行政执法事项清单情况</w:t>
            </w:r>
          </w:p>
        </w:tc>
        <w:tc>
          <w:tcPr>
            <w:tcW w:w="12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0CD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行政裁量基准</w:t>
            </w:r>
            <w:r>
              <w:rPr>
                <w:rStyle w:val="32"/>
                <w:lang w:eastAsia="zh-CN" w:bidi="ar"/>
              </w:rPr>
              <w:br w:type="textWrapping"/>
            </w:r>
            <w:r>
              <w:rPr>
                <w:rStyle w:val="32"/>
                <w:lang w:eastAsia="zh-CN" w:bidi="ar"/>
              </w:rPr>
              <w:t xml:space="preserve">    制度情况</w:t>
            </w:r>
          </w:p>
        </w:tc>
        <w:tc>
          <w:tcPr>
            <w:tcW w:w="20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0F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行政执法决定情况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BCF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重大行政处罚案件备案情况</w:t>
            </w:r>
          </w:p>
        </w:tc>
      </w:tr>
      <w:tr w14:paraId="0E531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E513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职权主体数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0B6AE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授权主体数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25642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委托主体数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11CC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在岗在编人员数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0CE4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培训考试合格人员数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3DA7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调离执法岗位人员数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B3A2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培训次数</w:t>
            </w:r>
          </w:p>
        </w:tc>
        <w:tc>
          <w:tcPr>
            <w:tcW w:w="209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20CE7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等线" w:cs="Arial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eastAsia="zh-CN"/>
              </w:rPr>
              <w:t>行政执法事项清单项数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B948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涉及行政执法单位数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003F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是</w:t>
            </w:r>
            <w:r>
              <w:rPr>
                <w:rStyle w:val="32"/>
                <w:rFonts w:hint="eastAsia"/>
                <w:lang w:eastAsia="zh-CN" w:bidi="ar"/>
              </w:rPr>
              <w:t>否</w:t>
            </w:r>
            <w:r>
              <w:rPr>
                <w:rStyle w:val="32"/>
                <w:lang w:eastAsia="zh-CN" w:bidi="ar"/>
              </w:rPr>
              <w:t>公示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7AE5D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年度行政裁量基准数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3E1E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现有行政裁量基准总数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D4A7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是否录</w:t>
            </w:r>
            <w:r>
              <w:rPr>
                <w:rStyle w:val="32"/>
                <w:rFonts w:hint="eastAsia"/>
                <w:lang w:eastAsia="zh-CN" w:bidi="ar"/>
              </w:rPr>
              <w:t>入</w:t>
            </w:r>
            <w:r>
              <w:rPr>
                <w:rStyle w:val="32"/>
                <w:lang w:eastAsia="zh-CN" w:bidi="ar"/>
              </w:rPr>
              <w:t>平台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EB78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总数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78AED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行政许可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17810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行政处罚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C549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行政强制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73E90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其他行政行为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6DD7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总体备案数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97E5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企大政罚案</w:t>
            </w:r>
            <w:r>
              <w:rPr>
                <w:rStyle w:val="32"/>
                <w:lang w:eastAsia="zh-CN" w:bidi="ar"/>
              </w:rPr>
              <w:br w:type="textWrapping"/>
            </w:r>
            <w:r>
              <w:rPr>
                <w:rStyle w:val="32"/>
                <w:lang w:eastAsia="zh-CN" w:bidi="ar"/>
              </w:rPr>
              <w:t>涉重行处备数</w:t>
            </w:r>
          </w:p>
        </w:tc>
        <w:tc>
          <w:tcPr>
            <w:tcW w:w="3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7A09E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是否经法制审核</w:t>
            </w:r>
          </w:p>
        </w:tc>
      </w:tr>
      <w:tr w14:paraId="2E3AC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</w:trPr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0B127592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BC0CFF4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07DD4753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10AC2694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6D47A1E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C852A50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0C5B571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E0F8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color w:val="auto"/>
                <w:lang w:eastAsia="zh-CN" w:bidi="ar"/>
              </w:rPr>
              <w:t>行政许可清单数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79CBE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行政处罚清单数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5F0F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行政强制清单数</w:t>
            </w:r>
          </w:p>
        </w:tc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top"/>
          </w:tcPr>
          <w:p w14:paraId="5A4ABEB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行政检查清单数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9DFF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其他</w:t>
            </w: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8235FF1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645E682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785F6BCD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AA97DE4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793A1FFB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89C37E6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3D2C7BD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D5E9D44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73AAA751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AF5B9AF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9F2ED48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B0FC186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7C2549BA"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669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6291A">
            <w:pPr>
              <w:ind w:left="0" w:leftChars="0" w:right="0" w:rightChars="0" w:firstLine="0" w:firstLineChars="0"/>
              <w:jc w:val="center"/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E88F2">
            <w:pPr>
              <w:ind w:left="0" w:leftChars="0" w:right="0" w:rightChars="0" w:firstLine="0" w:firstLineChars="0"/>
              <w:jc w:val="center"/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D197E">
            <w:pPr>
              <w:ind w:left="0" w:leftChars="0" w:right="0" w:rightChars="0" w:firstLine="0" w:firstLineChars="0"/>
              <w:jc w:val="center"/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0756B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3D595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0DCE1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EB6BF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A7E2F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3CFC3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79554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1DFC5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AC512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6CAD8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584B5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eastAsia="zh-CN"/>
              </w:rPr>
              <w:t>是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8C45B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E327A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89B5D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BE6BE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16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7326C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16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6263F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65157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3C019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4DBA7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B3D61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4D32C">
            <w:pPr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66673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0607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1BA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6"/>
                <w:szCs w:val="16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6"/>
                <w:szCs w:val="16"/>
                <w:u w:val="none"/>
                <w:shd w:val="clear" w:color="auto" w:fill="auto"/>
                <w:lang w:val="en-US" w:eastAsia="zh-CN" w:bidi="zh-CN"/>
              </w:rPr>
              <w:t>说 明 ：</w:t>
            </w:r>
            <w:r>
              <w:rPr>
                <w:rFonts w:hint="default" w:ascii="Arial" w:hAnsi="Arial" w:eastAsia="宋体" w:cs="Arial"/>
                <w:i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Arial" w:hAnsi="Arial" w:eastAsia="宋体" w:cs="Arial"/>
                <w:i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 xml:space="preserve">     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6"/>
                <w:szCs w:val="16"/>
                <w:u w:val="none"/>
                <w:shd w:val="clear" w:color="auto" w:fill="auto"/>
                <w:lang w:val="en-US" w:eastAsia="zh-CN" w:bidi="zh-CN"/>
              </w:rPr>
              <w:t>1. 统计范围为统计年度1月1 日至12月31 日期间的行政执法数据。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6"/>
                <w:szCs w:val="16"/>
                <w:u w:val="none"/>
                <w:shd w:val="clear" w:color="auto" w:fill="auto"/>
                <w:lang w:val="en-US" w:eastAsia="zh-CN" w:bidi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6"/>
                <w:szCs w:val="16"/>
                <w:u w:val="none"/>
                <w:shd w:val="clear" w:color="auto" w:fill="auto"/>
                <w:lang w:val="en-US" w:eastAsia="zh-CN" w:bidi="zh-CN"/>
              </w:rPr>
              <w:t xml:space="preserve">       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6"/>
                <w:szCs w:val="16"/>
                <w:u w:val="none"/>
                <w:shd w:val="clear" w:color="auto" w:fill="auto"/>
                <w:lang w:val="en-US" w:eastAsia="zh-CN" w:bidi="zh-CN"/>
              </w:rPr>
              <w:t>2.  培 训 次 数 为 组 织 开 展 的 专 业 培 训 次 数 和 综 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6"/>
                <w:szCs w:val="16"/>
                <w:u w:val="none"/>
                <w:shd w:val="clear" w:color="auto" w:fill="auto"/>
                <w:lang w:val="en-US" w:eastAsia="zh-CN" w:bidi="zh-CN"/>
              </w:rPr>
              <w:t>培训次数综合。</w:t>
            </w:r>
          </w:p>
          <w:p w14:paraId="7DD6147D"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320" w:firstLineChars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  <w:shd w:val="clear" w:color="auto" w:fill="auto"/>
                <w:lang w:val="en-US" w:eastAsia="en-US" w:bidi="en-US"/>
              </w:rPr>
              <w:t>3.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行政执法事项清单情况中的“是否公示''是指所有行政执法事项清单是否按照行政执法公示要求，在政府网站、部门网站、行政执法服务网公示。</w:t>
            </w:r>
          </w:p>
          <w:p w14:paraId="52F2B695"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8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  <w:shd w:val="clear" w:color="auto" w:fill="auto"/>
                <w:lang w:val="en-US" w:eastAsia="en-US" w:bidi="en-US"/>
              </w:rPr>
              <w:t>4,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年度行政裁量权基准数，省级单位统计梳理、细化并经公布的行政裁量基准数，一个法律条款的细化内容计为</w:t>
            </w: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个行政裁量基 准。市级及以下单位统计与上级部门对接的行政裁量基准数。现有行政裁量基准总数统计现有公布有效的所有行政裁量基准数。</w:t>
            </w:r>
          </w:p>
          <w:p w14:paraId="4AF46C3C"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6"/>
                <w:szCs w:val="16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6"/>
                <w:szCs w:val="16"/>
                <w:u w:val="none"/>
                <w:shd w:val="clear" w:color="auto" w:fill="auto"/>
                <w:lang w:val="zh-CN" w:eastAsia="zh-CN" w:bidi="zh-CN"/>
              </w:rPr>
              <w:t>5.重大行政处罚备案总体情况中“是否经法制审核”指全部重大行政处罚案件。重大行政处罚案件法制审核范围参照赣府厅字(2019) 22号文件规定。</w:t>
            </w:r>
          </w:p>
        </w:tc>
      </w:tr>
    </w:tbl>
    <w:p w14:paraId="6D42CAC5">
      <w:pPr>
        <w:pStyle w:val="25"/>
        <w:keepNext w:val="0"/>
        <w:keepLines w:val="0"/>
        <w:widowControl w:val="0"/>
        <w:shd w:val="clear" w:color="auto" w:fill="auto"/>
        <w:bidi w:val="0"/>
        <w:spacing w:before="0" w:after="0" w:line="218" w:lineRule="exact"/>
        <w:ind w:left="0" w:right="0"/>
        <w:jc w:val="left"/>
      </w:pPr>
      <w:r>
        <w:br w:type="page"/>
      </w:r>
    </w:p>
    <w:p w14:paraId="4BEB7AF9">
      <w:pPr>
        <w:pStyle w:val="23"/>
        <w:keepNext/>
        <w:keepLines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bookmarkStart w:id="1" w:name="bookmark6"/>
      <w:r>
        <w:rPr>
          <w:rFonts w:ascii="宋体" w:hAnsi="宋体" w:eastAsia="宋体" w:cs="宋体"/>
          <w:color w:val="000000"/>
          <w:spacing w:val="0"/>
          <w:w w:val="100"/>
          <w:position w:val="0"/>
          <w:shd w:val="clear" w:color="auto" w:fill="auto"/>
        </w:rPr>
        <w:t>表二</w:t>
      </w:r>
      <w:bookmarkEnd w:id="1"/>
    </w:p>
    <w:p w14:paraId="4B30B61B">
      <w:pPr>
        <w:pStyle w:val="23"/>
        <w:keepNext/>
        <w:keepLines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center"/>
      </w:pPr>
      <w:r>
        <w:rPr>
          <w:rFonts w:hint="eastAsia" w:ascii="Arial" w:hAnsi="Arial" w:eastAsia="宋体" w:cs="Arial"/>
          <w:i w:val="0"/>
          <w:color w:val="000000"/>
          <w:spacing w:val="0"/>
          <w:w w:val="100"/>
          <w:kern w:val="0"/>
          <w:position w:val="0"/>
          <w:sz w:val="22"/>
          <w:szCs w:val="22"/>
          <w:u w:val="none"/>
          <w:shd w:val="clear" w:color="auto" w:fill="auto"/>
          <w:lang w:val="en-US" w:eastAsia="zh-CN" w:bidi="ar"/>
        </w:rPr>
        <w:t>渝水生态环境局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2024 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</w:t>
      </w:r>
      <w:r>
        <w:rPr>
          <w:color w:val="000000"/>
          <w:spacing w:val="0"/>
          <w:w w:val="100"/>
          <w:position w:val="0"/>
          <w:shd w:val="clear" w:color="auto" w:fill="auto"/>
        </w:rPr>
        <w:t>年度行政许可实施情况统计表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45"/>
        <w:gridCol w:w="1641"/>
        <w:gridCol w:w="1352"/>
        <w:gridCol w:w="1357"/>
        <w:gridCol w:w="1285"/>
        <w:gridCol w:w="1662"/>
        <w:gridCol w:w="1461"/>
      </w:tblGrid>
      <w:tr w14:paraId="6D17A03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9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3418153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序号</w:t>
            </w:r>
          </w:p>
        </w:tc>
        <w:tc>
          <w:tcPr>
            <w:tcW w:w="164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A5E05EA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单位名称</w:t>
            </w:r>
          </w:p>
        </w:tc>
        <w:tc>
          <w:tcPr>
            <w:tcW w:w="5656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636A20B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行政许可实施数量（宗）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9E6392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8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撤销许可的数量</w:t>
            </w:r>
          </w:p>
        </w:tc>
      </w:tr>
      <w:tr w14:paraId="2AD620A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4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5A4C833B"/>
        </w:tc>
        <w:tc>
          <w:tcPr>
            <w:tcW w:w="1641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9054497"/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D3EC230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申请数量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6E8D632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受理数量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95C3E1B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许可的数量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7E1C615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不予许可的数量</w:t>
            </w: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198382"/>
        </w:tc>
      </w:tr>
      <w:tr w14:paraId="5602017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F518669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1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1514ED1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渝水生态环境局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94572F9">
            <w:pPr>
              <w:widowControl w:val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  <w:t>16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678D92D">
            <w:pPr>
              <w:widowControl w:val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  <w:t>16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8C6D3E8">
            <w:pPr>
              <w:widowControl w:val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  <w:t>16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AB44AFC">
            <w:pPr>
              <w:widowControl w:val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A06DD">
            <w:pPr>
              <w:widowControl w:val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  <w:t>0</w:t>
            </w:r>
          </w:p>
        </w:tc>
      </w:tr>
      <w:tr w14:paraId="01ED176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2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84BF140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合计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6F8BE32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  <w:t>16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F9F3722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  <w:t>16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0A9A171A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  <w:t>16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7AD59BE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D8108">
            <w:pPr>
              <w:widowControl w:val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  <w:t>0</w:t>
            </w:r>
          </w:p>
        </w:tc>
      </w:tr>
    </w:tbl>
    <w:p w14:paraId="057B44B4">
      <w:pPr>
        <w:pStyle w:val="2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62" w:right="0" w:firstLine="320" w:firstLineChars="2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说明：</w:t>
      </w:r>
    </w:p>
    <w:p w14:paraId="4D5B70DB">
      <w:pPr>
        <w:pStyle w:val="2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78"/>
        </w:tabs>
        <w:bidi w:val="0"/>
        <w:spacing w:before="0" w:after="0" w:line="222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“申请数量”的统计范围为统计年度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日至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日期间许可机关收到当事人许可申请的数量。</w:t>
      </w:r>
    </w:p>
    <w:p w14:paraId="6F83E451">
      <w:pPr>
        <w:pStyle w:val="2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88"/>
        </w:tabs>
        <w:bidi w:val="0"/>
        <w:spacing w:before="0" w:after="0" w:line="222" w:lineRule="exact"/>
        <w:ind w:left="3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“受理数量”、“许可的数量”、“不予许可的数量”、“撤销许可的数量”的统计范围为统计年度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日至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日期 间许可机关作出受理决定、许可决定、不予许可决定的数量，以及撤销许可决定的数量。</w:t>
      </w:r>
    </w:p>
    <w:p w14:paraId="782033D9">
      <w:pPr>
        <w:pStyle w:val="2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83"/>
        </w:tabs>
        <w:bidi w:val="0"/>
        <w:spacing w:before="0" w:after="140" w:line="222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准予变更、延续和不予变更、延续的数量，分别计入“许可的数量”、“不予许可的数量”。</w:t>
      </w:r>
      <w:r>
        <w:br w:type="page"/>
      </w:r>
    </w:p>
    <w:p w14:paraId="7337575B">
      <w:pPr>
        <w:pStyle w:val="23"/>
        <w:keepNext/>
        <w:keepLines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center"/>
      </w:pPr>
      <w:bookmarkStart w:id="2" w:name="bookmark9"/>
      <w:r>
        <w:rPr>
          <w:rFonts w:ascii="宋体" w:hAnsi="宋体" w:eastAsia="宋体" w:cs="宋体"/>
          <w:color w:val="000000"/>
          <w:spacing w:val="0"/>
          <w:w w:val="100"/>
          <w:position w:val="0"/>
          <w:shd w:val="clear" w:color="auto" w:fill="auto"/>
        </w:rPr>
        <w:t>表三</w:t>
      </w:r>
      <w:bookmarkEnd w:id="2"/>
      <w:r>
        <w:rPr>
          <w:rFonts w:hint="eastAsia" w:ascii="Arial" w:hAnsi="Arial" w:eastAsia="宋体" w:cs="Arial"/>
          <w:i w:val="0"/>
          <w:color w:val="000000"/>
          <w:spacing w:val="0"/>
          <w:w w:val="100"/>
          <w:kern w:val="0"/>
          <w:position w:val="0"/>
          <w:sz w:val="22"/>
          <w:szCs w:val="22"/>
          <w:u w:val="none"/>
          <w:shd w:val="clear" w:color="auto" w:fill="auto"/>
          <w:lang w:val="en-US" w:eastAsia="zh-CN" w:bidi="ar"/>
        </w:rPr>
        <w:t>渝水生态环境局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2024 </w:t>
      </w:r>
      <w:r>
        <w:rPr>
          <w:color w:val="000000"/>
          <w:spacing w:val="0"/>
          <w:w w:val="100"/>
          <w:position w:val="0"/>
          <w:shd w:val="clear" w:color="auto" w:fill="auto"/>
        </w:rPr>
        <w:t>年度行政处罚实施情况统计表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02"/>
        <w:gridCol w:w="979"/>
        <w:gridCol w:w="10"/>
        <w:gridCol w:w="679"/>
        <w:gridCol w:w="10"/>
        <w:gridCol w:w="560"/>
        <w:gridCol w:w="16"/>
        <w:gridCol w:w="1113"/>
        <w:gridCol w:w="18"/>
        <w:gridCol w:w="1614"/>
        <w:gridCol w:w="11"/>
        <w:gridCol w:w="1180"/>
        <w:gridCol w:w="8"/>
        <w:gridCol w:w="531"/>
        <w:gridCol w:w="4"/>
        <w:gridCol w:w="685"/>
        <w:gridCol w:w="14"/>
        <w:gridCol w:w="775"/>
        <w:gridCol w:w="580"/>
        <w:gridCol w:w="377"/>
        <w:gridCol w:w="16"/>
      </w:tblGrid>
      <w:tr w14:paraId="6B09573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6" w:type="dxa"/>
          <w:trHeight w:val="772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7CB0FBF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序</w:t>
            </w:r>
          </w:p>
          <w:p w14:paraId="3E9CC6F8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u w:val="single"/>
                <w:shd w:val="clear" w:color="auto" w:fill="auto"/>
              </w:rPr>
              <w:t>号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3D0E983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单位名称</w:t>
            </w:r>
          </w:p>
        </w:tc>
        <w:tc>
          <w:tcPr>
            <w:tcW w:w="7228" w:type="dxa"/>
            <w:gridSpan w:val="1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5F64947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行政处罚实施数量（宗）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12D7F97C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4" w:lineRule="exact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罚没金 额（万</w:t>
            </w: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eastAsia="zh-CN"/>
              </w:rPr>
              <w:t>）</w:t>
            </w: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 xml:space="preserve"> 元）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91D83E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备注</w:t>
            </w:r>
          </w:p>
        </w:tc>
      </w:tr>
      <w:tr w14:paraId="28E1F05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6" w:type="dxa"/>
          <w:trHeight w:val="1046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AC0B1A3"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4869F3D7"/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9434171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7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警告、 通报批评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B9AF84A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罚款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049A4FC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5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没收违法所得、没收非法财物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57308F5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5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暂扣许可证件、降低资质等级、吊销许可证件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CE8C06B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7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限制开展生 产经营活动、 责令停产停 业' 责令关 闭' 限制从业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textDirection w:val="tbRlV"/>
            <w:vAlign w:val="top"/>
          </w:tcPr>
          <w:p w14:paraId="7AD4AE34">
            <w:pPr>
              <w:pStyle w:val="31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18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政留 行拘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5CB77AD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7" w:lineRule="exact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其他行 政处罚</w:t>
            </w:r>
          </w:p>
        </w:tc>
        <w:tc>
          <w:tcPr>
            <w:tcW w:w="78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453FCE77">
            <w:pPr>
              <w:pStyle w:val="31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left"/>
            </w:pPr>
          </w:p>
          <w:p w14:paraId="67B66BD8">
            <w:pPr>
              <w:pStyle w:val="3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rFonts w:hint="eastAsia" w:eastAsia="黑体"/>
                <w:sz w:val="32"/>
                <w:szCs w:val="32"/>
                <w:lang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>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计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eastAsia="zh-CN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宗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eastAsia="zh-CN"/>
              </w:rPr>
              <w:t>）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41DD6B9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EF5CC85">
            <w:pPr>
              <w:widowControl w:val="0"/>
              <w:rPr>
                <w:sz w:val="10"/>
                <w:szCs w:val="10"/>
              </w:rPr>
            </w:pPr>
          </w:p>
        </w:tc>
      </w:tr>
      <w:tr w14:paraId="14B9125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6" w:type="dxa"/>
          <w:trHeight w:val="55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616BF85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17"/>
                <w:szCs w:val="17"/>
              </w:rPr>
            </w:pPr>
            <w:r>
              <w:rPr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025F274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0" w:lineRule="exact"/>
              <w:ind w:left="0" w:right="0" w:firstLine="0"/>
              <w:jc w:val="center"/>
              <w:rPr>
                <w:rFonts w:hint="default" w:eastAsia="宋体"/>
                <w:sz w:val="17"/>
                <w:szCs w:val="17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渝水生态环境局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89C616B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12222A1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7C5E65A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6D21E27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E6D0EE8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13C37E3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83E49C2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8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52C4E63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D387C16">
            <w:pPr>
              <w:widowControl w:val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1A87C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14:paraId="1081462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8" w:hRule="exact"/>
          <w:jc w:val="center"/>
        </w:trPr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FABD2CC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>合计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797D4BB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B3BBD0A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3421B41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343EBBA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E5107B4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0C47A020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006F9386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F2B987F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5744461">
            <w:pPr>
              <w:widowControl w:val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</w:p>
        </w:tc>
        <w:tc>
          <w:tcPr>
            <w:tcW w:w="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F7446A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</w:tbl>
    <w:p w14:paraId="4852D495">
      <w:pPr>
        <w:widowControl w:val="0"/>
        <w:spacing w:after="219" w:line="1" w:lineRule="exact"/>
      </w:pPr>
    </w:p>
    <w:p w14:paraId="142909F3">
      <w:pPr>
        <w:pStyle w:val="2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说明：</w:t>
      </w:r>
    </w:p>
    <w:p w14:paraId="767EC1C9">
      <w:pPr>
        <w:pStyle w:val="25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554"/>
        </w:tabs>
        <w:bidi w:val="0"/>
        <w:spacing w:before="0" w:after="0" w:line="237" w:lineRule="exact"/>
        <w:ind w:left="0" w:right="0" w:firstLine="400"/>
        <w:jc w:val="both"/>
      </w:pP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行政处罚实施数量的统计范围为统计年度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日至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日期间作出行政处罚决定的数量（包括经行政复议或者行政诉讼被撤销的行政处罚决定数量）。</w:t>
      </w:r>
    </w:p>
    <w:p w14:paraId="70CB8DA1">
      <w:pPr>
        <w:pStyle w:val="25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806"/>
        </w:tabs>
        <w:bidi w:val="0"/>
        <w:spacing w:before="0" w:after="0" w:line="216" w:lineRule="exact"/>
        <w:ind w:left="400" w:leftChars="0" w:right="0" w:rightChars="0"/>
        <w:jc w:val="both"/>
      </w:pPr>
      <w:r>
        <w:rPr>
          <w:rFonts w:hint="eastAsia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zh-CN" w:bidi="en-US"/>
        </w:rPr>
        <w:t>2.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其他行政处罚，为法律、行政法规规定的其他行政处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eastAsia="zh-CN"/>
        </w:rPr>
        <w:t>罚</w:t>
      </w:r>
      <w:r>
        <w:rPr>
          <w:color w:val="000000"/>
          <w:spacing w:val="0"/>
          <w:w w:val="100"/>
          <w:position w:val="0"/>
          <w:shd w:val="clear" w:color="auto" w:fill="auto"/>
        </w:rPr>
        <w:t>，比如驱逐出境等。</w:t>
      </w:r>
    </w:p>
    <w:p w14:paraId="25F9FC1A">
      <w:pPr>
        <w:pStyle w:val="25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559"/>
        </w:tabs>
        <w:bidi w:val="0"/>
        <w:spacing w:before="0" w:after="0" w:line="216" w:lineRule="exact"/>
        <w:ind w:left="400" w:leftChars="0" w:right="0" w:rightChars="0"/>
        <w:jc w:val="both"/>
      </w:pPr>
      <w:r>
        <w:rPr>
          <w:rFonts w:hint="eastAsia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zh-CN" w:bidi="en-US"/>
        </w:rPr>
        <w:t>3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单处一个类别行政处罚的，计入相应的行政处罚类别；并处两种以上行政处罚的，算一宗行政处罚，计入最重的行政处罚类别。 如“没收违法所得，并处罚款”，计入“没收违法所得、没收非法财物”类别；并处明确类别的行政处罚和其他行政处罚的，计入明 确类别的行政处罚，如“处罚款，并处其他行政处罚”，计入“罚款”类别。行政处罚类别从轻到重的参考顺序：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警告、通报批 评，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（2）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eastAsia="zh-CN"/>
        </w:rPr>
        <w:t>罚款</w:t>
      </w:r>
      <w:r>
        <w:rPr>
          <w:color w:val="000000"/>
          <w:spacing w:val="0"/>
          <w:w w:val="100"/>
          <w:position w:val="0"/>
          <w:shd w:val="clear" w:color="auto" w:fill="auto"/>
        </w:rPr>
        <w:t>，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（3）</w:t>
      </w:r>
      <w:r>
        <w:rPr>
          <w:color w:val="000000"/>
          <w:spacing w:val="0"/>
          <w:w w:val="100"/>
          <w:position w:val="0"/>
          <w:shd w:val="clear" w:color="auto" w:fill="auto"/>
        </w:rPr>
        <w:t>没收违法所得、没收非法财物，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（4）</w:t>
      </w:r>
      <w:r>
        <w:rPr>
          <w:color w:val="000000"/>
          <w:spacing w:val="0"/>
          <w:w w:val="100"/>
          <w:position w:val="0"/>
          <w:shd w:val="clear" w:color="auto" w:fill="auto"/>
        </w:rPr>
        <w:t>暂扣许可证件、降低资质等级，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（5）</w:t>
      </w:r>
      <w:r>
        <w:rPr>
          <w:color w:val="000000"/>
          <w:spacing w:val="0"/>
          <w:w w:val="100"/>
          <w:position w:val="0"/>
          <w:shd w:val="clear" w:color="auto" w:fill="auto"/>
        </w:rPr>
        <w:t>限制开展生产经营活动、责令停产 停业、责令关闭、限制从业，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（6）</w:t>
      </w:r>
      <w:r>
        <w:rPr>
          <w:color w:val="000000"/>
          <w:spacing w:val="0"/>
          <w:w w:val="100"/>
          <w:position w:val="0"/>
          <w:shd w:val="clear" w:color="auto" w:fill="auto"/>
        </w:rPr>
        <w:t>吊销许可证件，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（7）</w:t>
      </w:r>
      <w:r>
        <w:rPr>
          <w:color w:val="000000"/>
          <w:spacing w:val="0"/>
          <w:w w:val="100"/>
          <w:position w:val="0"/>
          <w:shd w:val="clear" w:color="auto" w:fill="auto"/>
        </w:rPr>
        <w:t>行政拘留。</w:t>
      </w:r>
    </w:p>
    <w:p w14:paraId="4AA73ACB">
      <w:pPr>
        <w:pStyle w:val="25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806"/>
        </w:tabs>
        <w:bidi w:val="0"/>
        <w:spacing w:before="0" w:after="0" w:line="216" w:lineRule="exact"/>
        <w:ind w:left="400" w:leftChars="0" w:right="0" w:rightChars="0"/>
        <w:jc w:val="both"/>
      </w:pPr>
      <w:r>
        <w:rPr>
          <w:rFonts w:hint="eastAsia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zh-CN" w:bidi="en-US"/>
        </w:rPr>
        <w:t>4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没收违法所得、没收非法财物能确定金额的，计入“罚没金额”；不能确定金额的，不计入“罚没金额”。</w:t>
      </w:r>
    </w:p>
    <w:p w14:paraId="6895AB55">
      <w:pPr>
        <w:pStyle w:val="25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806"/>
        </w:tabs>
        <w:bidi w:val="0"/>
        <w:spacing w:before="0" w:after="120" w:line="216" w:lineRule="exact"/>
        <w:ind w:left="400" w:leftChars="0" w:right="0" w:rightChars="0"/>
        <w:jc w:val="both"/>
        <w:sectPr>
          <w:footerReference r:id="rId6" w:type="default"/>
          <w:footnotePr>
            <w:numFmt w:val="decimal"/>
          </w:footnotePr>
          <w:pgSz w:w="11900" w:h="16840"/>
          <w:pgMar w:top="2098" w:right="739" w:bottom="5534" w:left="803" w:header="5213" w:footer="3" w:gutter="0"/>
          <w:cols w:space="720" w:num="1"/>
          <w:rtlGutter w:val="0"/>
          <w:docGrid w:linePitch="360" w:charSpace="0"/>
        </w:sectPr>
      </w:pPr>
      <w:r>
        <w:rPr>
          <w:rFonts w:hint="eastAsia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zh-CN" w:bidi="en-US"/>
        </w:rPr>
        <w:t>5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hd w:val="clear" w:color="auto" w:fill="auto"/>
        </w:rPr>
        <w:t>“罚没金额”以处罚决定书确定的金额为准。</w:t>
      </w:r>
    </w:p>
    <w:p w14:paraId="49473EE2">
      <w:pPr>
        <w:pStyle w:val="23"/>
        <w:keepNext/>
        <w:keepLines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bookmarkStart w:id="3" w:name="bookmark12"/>
      <w:r>
        <w:rPr>
          <w:rFonts w:ascii="宋体" w:hAnsi="宋体" w:eastAsia="宋体" w:cs="宋体"/>
          <w:color w:val="000000"/>
          <w:spacing w:val="0"/>
          <w:w w:val="100"/>
          <w:position w:val="0"/>
          <w:shd w:val="clear" w:color="auto" w:fill="auto"/>
        </w:rPr>
        <w:t>表四</w:t>
      </w:r>
      <w:bookmarkEnd w:id="3"/>
    </w:p>
    <w:p w14:paraId="6914B096">
      <w:pPr>
        <w:pStyle w:val="23"/>
        <w:keepNext/>
        <w:keepLines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center"/>
      </w:pPr>
      <w:r>
        <w:rPr>
          <w:rFonts w:hint="eastAsia" w:ascii="Arial" w:hAnsi="Arial" w:eastAsia="宋体" w:cs="Arial"/>
          <w:i w:val="0"/>
          <w:color w:val="000000"/>
          <w:spacing w:val="0"/>
          <w:w w:val="100"/>
          <w:kern w:val="0"/>
          <w:position w:val="0"/>
          <w:sz w:val="22"/>
          <w:szCs w:val="22"/>
          <w:u w:val="none"/>
          <w:shd w:val="clear" w:color="auto" w:fill="auto"/>
          <w:lang w:val="en-US" w:eastAsia="zh-CN" w:bidi="ar"/>
        </w:rPr>
        <w:t>渝水生态环境局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2024 </w:t>
      </w:r>
      <w:r>
        <w:rPr>
          <w:color w:val="000000"/>
          <w:spacing w:val="0"/>
          <w:w w:val="100"/>
          <w:position w:val="0"/>
          <w:shd w:val="clear" w:color="auto" w:fill="auto"/>
        </w:rPr>
        <w:t>年度行政强制实施情况统计表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63"/>
        <w:gridCol w:w="855"/>
        <w:gridCol w:w="580"/>
        <w:gridCol w:w="720"/>
        <w:gridCol w:w="689"/>
        <w:gridCol w:w="704"/>
        <w:gridCol w:w="689"/>
        <w:gridCol w:w="798"/>
        <w:gridCol w:w="663"/>
        <w:gridCol w:w="1228"/>
        <w:gridCol w:w="647"/>
        <w:gridCol w:w="420"/>
        <w:gridCol w:w="647"/>
        <w:gridCol w:w="513"/>
        <w:gridCol w:w="388"/>
      </w:tblGrid>
      <w:tr w14:paraId="7F56E14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01261F1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4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序 号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94F7A0C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单位名称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566B866C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黑体"/>
                <w:sz w:val="22"/>
                <w:szCs w:val="22"/>
                <w:lang w:val="en-US" w:eastAsia="zh-CN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行政强制</w:t>
            </w: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eastAsia="zh-CN"/>
              </w:rPr>
              <w:t>措施实施数量（宗）</w:t>
            </w:r>
          </w:p>
          <w:p w14:paraId="130D6C42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昔施实施数量（宗）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33AA1742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行政强制执行实施数量（宗）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DD70B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0"/>
              <w:jc w:val="righ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合</w:t>
            </w:r>
          </w:p>
          <w:p w14:paraId="751E0CD2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计</w:t>
            </w:r>
          </w:p>
        </w:tc>
      </w:tr>
      <w:tr w14:paraId="76806A0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4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47FBA1FD"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608A9C5"/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C2B93F2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2" w:lineRule="exact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限制公民人身 自由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2FCD021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0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查封场 所、设 施或者财物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C012E79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9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扣押财物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2170CAE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1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冻结存 款、汇 款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2668AFD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1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其他行 政强制 措施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62689008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行政机关强制执行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06DA3EE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7" w:lineRule="exact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申请 法院 强制 执行</w:t>
            </w: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14D0AB"/>
        </w:tc>
      </w:tr>
      <w:tr w14:paraId="14DC20A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1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B49CBA9"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45B1ACEA"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C9B6F65"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22B0552"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7EE41E2"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F9D90EC"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1FC4ED0"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B51F429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6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加处罚款或者滞纳金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2F5083B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6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划拨存款、汇款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00C66CB4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9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 xml:space="preserve">拍卖或者依法 处理查封、扣 押的场所、 </w:t>
            </w: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eastAsia="zh-CN"/>
              </w:rPr>
              <w:t>设</w:t>
            </w: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施或者财物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71F8CD78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1" w:lineRule="exact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排除妨碍</w:t>
            </w: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eastAsia="zh-CN"/>
              </w:rPr>
              <w:t>、</w:t>
            </w: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恢复 原状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B1692C7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9" w:lineRule="exact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代履 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20A5CFB1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0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其他强制执行 方式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73A0504"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4EAF7"/>
        </w:tc>
      </w:tr>
      <w:tr w14:paraId="45DC994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983E329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17"/>
                <w:szCs w:val="17"/>
              </w:rPr>
            </w:pPr>
            <w:r>
              <w:rPr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6583579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1" w:lineRule="exact"/>
              <w:ind w:left="0" w:right="0" w:firstLine="0"/>
              <w:jc w:val="center"/>
              <w:rPr>
                <w:rFonts w:hint="default" w:eastAsia="宋体"/>
                <w:sz w:val="17"/>
                <w:szCs w:val="17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渝水生态环境局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7BF156A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7FB4DB2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85AB10A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BE40147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2FAF766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467FA9F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9968C96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206E0FC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FDE23A8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17D33B8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FA00B1D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B193F06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2355B5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</w:tr>
      <w:tr w14:paraId="42BA535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 w14:paraId="5734A5F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6DAD564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9" w:lineRule="exact"/>
              <w:ind w:left="0" w:right="0" w:firstLine="0"/>
              <w:jc w:val="center"/>
              <w:rPr>
                <w:rFonts w:hint="eastAsia" w:eastAsia="宋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eastAsia="zh-CN"/>
              </w:rPr>
              <w:t>合计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595A76A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BFE908F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0B906F5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0A9B9AA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DD0FFBF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C91B2F7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F8FF5D5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D5996DC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71768F7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69CDA5B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FBA7258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0D3170D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0AE30E">
            <w:pPr>
              <w:widowControl w:val="0"/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</w:tr>
    </w:tbl>
    <w:p w14:paraId="05FC09E6">
      <w:pPr>
        <w:pStyle w:val="2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说明：</w:t>
      </w:r>
    </w:p>
    <w:p w14:paraId="375679F4">
      <w:pPr>
        <w:pStyle w:val="2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787"/>
        </w:tabs>
        <w:bidi w:val="0"/>
        <w:spacing w:before="0" w:after="0" w:line="226" w:lineRule="exact"/>
        <w:ind w:left="220" w:right="0" w:firstLine="320"/>
        <w:jc w:val="left"/>
      </w:pP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行政强制措施实施数量的统计范围为统计年度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日至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日期间作出“限制公民人身自由”、“查封场所、设施或者 财物”、“扣押财物”、“冻结存款、汇款”或者“其他行政强制措施”决定的数量。</w:t>
      </w:r>
    </w:p>
    <w:p w14:paraId="545B1128">
      <w:pPr>
        <w:pStyle w:val="2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792"/>
        </w:tabs>
        <w:bidi w:val="0"/>
        <w:spacing w:before="0" w:after="0" w:line="226" w:lineRule="exact"/>
        <w:ind w:left="220" w:right="0" w:firstLine="320"/>
        <w:jc w:val="left"/>
      </w:pP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行政强制执行实施数量的统计范围为统计年度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日至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日期间“加处罚款或者滞纳金”、“划拨存款、汇款”、“拍 卖或者依法处理查封、扣押的场所、设施或者财物”、“排除妨碍、恢复原状”、“代履行”和“其他强制执行方式”等执行完毕或 者终结执行的数量。</w:t>
      </w:r>
    </w:p>
    <w:p w14:paraId="7A685629">
      <w:pPr>
        <w:pStyle w:val="2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792"/>
        </w:tabs>
        <w:bidi w:val="0"/>
        <w:spacing w:before="0" w:after="0" w:line="226" w:lineRule="exact"/>
        <w:ind w:left="220" w:right="0" w:firstLine="320"/>
        <w:jc w:val="left"/>
      </w:pP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其他强制执行方式，如《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eastAsia="zh-CN"/>
        </w:rPr>
        <w:t>中华人民共和国</w:t>
      </w:r>
      <w:r>
        <w:rPr>
          <w:color w:val="000000"/>
          <w:spacing w:val="0"/>
          <w:w w:val="100"/>
          <w:position w:val="0"/>
          <w:shd w:val="clear" w:color="auto" w:fill="auto"/>
        </w:rPr>
        <w:t>城乡规划法》规定的强制拆除；《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eastAsia="zh-CN"/>
        </w:rPr>
        <w:t>中华人民共和国</w:t>
      </w:r>
      <w:r>
        <w:rPr>
          <w:color w:val="000000"/>
          <w:spacing w:val="0"/>
          <w:w w:val="100"/>
          <w:position w:val="0"/>
          <w:shd w:val="clear" w:color="auto" w:fill="auto"/>
        </w:rPr>
        <w:t>煤炭法》规定的强制停产、强制消除安全隐患；《金银管理条例》 规定的强制收购；《外汇管理条例》规定的回兑等。</w:t>
      </w:r>
    </w:p>
    <w:p w14:paraId="520F1EEE">
      <w:pPr>
        <w:pStyle w:val="2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948"/>
        </w:tabs>
        <w:bidi w:val="0"/>
        <w:spacing w:before="0" w:after="60" w:line="240" w:lineRule="auto"/>
        <w:ind w:left="0" w:right="0" w:firstLine="540"/>
        <w:jc w:val="left"/>
        <w:sectPr>
          <w:footerReference r:id="rId7" w:type="default"/>
          <w:footnotePr>
            <w:numFmt w:val="decimal"/>
          </w:footnotePr>
          <w:pgSz w:w="11900" w:h="16840"/>
          <w:pgMar w:top="2098" w:right="739" w:bottom="5534" w:left="803" w:header="5213" w:footer="3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申请法院强制执行数量的统计范围为统计年度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日至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日期间向法</w:t>
      </w:r>
      <w:bookmarkStart w:id="5" w:name="_GoBack"/>
      <w:bookmarkEnd w:id="5"/>
      <w:r>
        <w:rPr>
          <w:color w:val="000000"/>
          <w:spacing w:val="0"/>
          <w:w w:val="100"/>
          <w:position w:val="0"/>
          <w:shd w:val="clear" w:color="auto" w:fill="auto"/>
        </w:rPr>
        <w:t>院申请强制执行的数量，时间以申请日期为准。</w:t>
      </w:r>
    </w:p>
    <w:p w14:paraId="0B83BED1">
      <w:pPr>
        <w:pStyle w:val="23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200"/>
        <w:jc w:val="left"/>
      </w:pPr>
      <w:bookmarkStart w:id="4" w:name="bookmark17"/>
      <w:r>
        <w:rPr>
          <w:rFonts w:ascii="宋体" w:hAnsi="宋体" w:eastAsia="宋体" w:cs="宋体"/>
          <w:color w:val="000000"/>
          <w:spacing w:val="0"/>
          <w:w w:val="100"/>
          <w:position w:val="0"/>
          <w:shd w:val="clear" w:color="auto" w:fill="auto"/>
        </w:rPr>
        <w:t>表五</w:t>
      </w:r>
      <w:bookmarkEnd w:id="4"/>
    </w:p>
    <w:p w14:paraId="63C5EA5D">
      <w:pPr>
        <w:pStyle w:val="23"/>
        <w:keepNext/>
        <w:keepLines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center"/>
      </w:pPr>
      <w:r>
        <w:rPr>
          <w:rFonts w:hint="eastAsia" w:ascii="Arial" w:hAnsi="Arial" w:eastAsia="宋体" w:cs="Arial"/>
          <w:i w:val="0"/>
          <w:color w:val="000000"/>
          <w:spacing w:val="0"/>
          <w:w w:val="100"/>
          <w:kern w:val="0"/>
          <w:position w:val="0"/>
          <w:sz w:val="22"/>
          <w:szCs w:val="22"/>
          <w:u w:val="none"/>
          <w:shd w:val="clear" w:color="auto" w:fill="auto"/>
          <w:lang w:val="en-US" w:eastAsia="zh-CN" w:bidi="ar"/>
        </w:rPr>
        <w:t>渝水生态环境局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2024 </w:t>
      </w:r>
      <w:r>
        <w:rPr>
          <w:color w:val="000000"/>
          <w:spacing w:val="0"/>
          <w:w w:val="100"/>
          <w:position w:val="0"/>
          <w:shd w:val="clear" w:color="auto" w:fill="auto"/>
        </w:rPr>
        <w:t>年度行政检查实施情况统计表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51"/>
        <w:gridCol w:w="963"/>
        <w:gridCol w:w="651"/>
        <w:gridCol w:w="540"/>
        <w:gridCol w:w="523"/>
        <w:gridCol w:w="555"/>
        <w:gridCol w:w="502"/>
        <w:gridCol w:w="585"/>
        <w:gridCol w:w="575"/>
        <w:gridCol w:w="575"/>
        <w:gridCol w:w="616"/>
        <w:gridCol w:w="513"/>
        <w:gridCol w:w="865"/>
        <w:gridCol w:w="715"/>
        <w:gridCol w:w="570"/>
        <w:gridCol w:w="616"/>
        <w:gridCol w:w="544"/>
      </w:tblGrid>
      <w:tr w14:paraId="77032BC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7" w:hRule="exact"/>
          <w:jc w:val="center"/>
        </w:trPr>
        <w:tc>
          <w:tcPr>
            <w:tcW w:w="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85137E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序</w:t>
            </w:r>
          </w:p>
          <w:p w14:paraId="579B070D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u w:val="single"/>
                <w:shd w:val="clear" w:color="auto" w:fill="auto"/>
              </w:rPr>
              <w:t>号</w:t>
            </w:r>
          </w:p>
        </w:tc>
        <w:tc>
          <w:tcPr>
            <w:tcW w:w="9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1CE6B3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单位名称</w:t>
            </w:r>
          </w:p>
        </w:tc>
        <w:tc>
          <w:tcPr>
            <w:tcW w:w="3931" w:type="dxa"/>
            <w:gridSpan w:val="7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23688DA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“双随机”监管情况</w:t>
            </w:r>
          </w:p>
        </w:tc>
        <w:tc>
          <w:tcPr>
            <w:tcW w:w="1704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9C63C81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涉企检查计划情况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3A1762C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专项检查情况</w:t>
            </w:r>
          </w:p>
        </w:tc>
        <w:tc>
          <w:tcPr>
            <w:tcW w:w="173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F20E10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重点监管</w:t>
            </w:r>
          </w:p>
        </w:tc>
      </w:tr>
      <w:tr w14:paraId="59966D8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42" w:hRule="exact"/>
          <w:jc w:val="center"/>
        </w:trPr>
        <w:tc>
          <w:tcPr>
            <w:tcW w:w="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980B298">
            <w:pPr>
              <w:jc w:val="both"/>
            </w:pPr>
          </w:p>
        </w:tc>
        <w:tc>
          <w:tcPr>
            <w:tcW w:w="9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446847">
            <w:pPr>
              <w:jc w:val="both"/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5FD4F3B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0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“双 随机” 监管清单 占比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8CAF006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检查 计划 数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84E0DA1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检查 任务 数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6D6EC81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0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行政 检查 （次</w:t>
            </w:r>
          </w:p>
          <w:p w14:paraId="32D6320B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0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数）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7731827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联合 检查 任务 数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textDirection w:val="tbRlV"/>
            <w:vAlign w:val="center"/>
          </w:tcPr>
          <w:p w14:paraId="456F467F">
            <w:pPr>
              <w:pStyle w:val="31"/>
              <w:keepNext w:val="0"/>
              <w:keepLines w:val="0"/>
              <w:widowControl w:val="0"/>
              <w:shd w:val="clear" w:color="auto" w:fill="auto"/>
              <w:bidi w:val="0"/>
              <w:spacing w:before="120" w:after="0"/>
              <w:ind w:left="0" w:right="0" w:firstLine="0"/>
              <w:jc w:val="both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eastAsia="zh-CN"/>
              </w:rPr>
              <w:t>联合检查占比</w:t>
            </w: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89D4B82">
            <w:pPr>
              <w:pStyle w:val="31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187" w:lineRule="exact"/>
              <w:ind w:left="0" w:right="0" w:firstLine="0"/>
              <w:jc w:val="both"/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lang w:eastAsia="zh-CN"/>
              </w:rPr>
              <w:t>是否依托平台 开展</w:t>
            </w: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7E163F8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涉企检查计划 数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textDirection w:val="tbRlV"/>
            <w:vAlign w:val="center"/>
          </w:tcPr>
          <w:p w14:paraId="50709CE5">
            <w:pPr>
              <w:pStyle w:val="3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37" w:lineRule="exact"/>
              <w:ind w:left="0" w:right="0" w:firstLine="0"/>
              <w:jc w:val="both"/>
              <w:rPr>
                <w:rFonts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zh-CN" w:eastAsia="zh-CN" w:bidi="zh-CN"/>
              </w:rPr>
              <w:t>涉及</w:t>
            </w:r>
            <w:r>
              <w:rPr>
                <w:rFonts w:hint="eastAsia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zh-CN" w:eastAsia="zh-CN" w:bidi="zh-CN"/>
              </w:rPr>
              <w:t>企业数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B6B5B74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7" w:lineRule="exact"/>
              <w:ind w:left="0" w:right="0" w:firstLine="0"/>
              <w:jc w:val="both"/>
              <w:rPr>
                <w:rFonts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zh-CN" w:eastAsia="zh-CN" w:bidi="zh-CN"/>
              </w:rPr>
              <w:t>同</w:t>
            </w:r>
            <w:r>
              <w:rPr>
                <w:rFonts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zh-CN" w:eastAsia="zh-CN" w:bidi="zh-CN"/>
              </w:rPr>
              <w:t>比 下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en-US" w:eastAsia="zh-CN" w:bidi="zh-CN"/>
              </w:rPr>
              <w:t xml:space="preserve">  </w:t>
            </w:r>
            <w:r>
              <w:rPr>
                <w:rFonts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zh-CN" w:eastAsia="zh-CN" w:bidi="zh-CN"/>
              </w:rPr>
              <w:t>降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6AEBBA6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开展涉及 国家、省、 市政府等 部署的专 项检查次 数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7BC402B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专项计 划是否 按时在 平台备 案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2B9D542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重点 监管 清单 数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E9AF8B8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重点监管任务 数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72827">
            <w:pPr>
              <w:pStyle w:val="31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181" w:lineRule="exact"/>
              <w:ind w:left="0" w:right="0" w:firstLine="0"/>
              <w:jc w:val="both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lang w:eastAsia="zh-CN"/>
              </w:rPr>
              <w:t>是否依托平台开展</w:t>
            </w:r>
          </w:p>
        </w:tc>
      </w:tr>
      <w:tr w14:paraId="195A164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29" w:hRule="exact"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0CE1A2A">
            <w:pPr>
              <w:jc w:val="both"/>
              <w:rPr>
                <w:rFonts w:hint="eastAsia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318900A">
            <w:pPr>
              <w:jc w:val="center"/>
              <w:rPr>
                <w:rFonts w:hint="default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渝水生态环境局</w:t>
            </w: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219C1D1"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0" w:lineRule="exact"/>
              <w:ind w:left="0" w:right="0" w:firstLine="0"/>
              <w:jc w:val="center"/>
              <w:rPr>
                <w:rFonts w:hint="default"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50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D351786">
            <w:pPr>
              <w:widowControl w:val="0"/>
              <w:ind w:left="0" w:leftChars="0" w:right="0" w:rightChars="0" w:firstLine="0" w:firstLineChars="0"/>
              <w:jc w:val="center"/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5E1F1C8">
            <w:pPr>
              <w:widowControl w:val="0"/>
              <w:ind w:left="0" w:leftChars="0" w:right="0" w:rightChars="0" w:firstLine="0" w:firstLineChars="0"/>
              <w:jc w:val="center"/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E00B937">
            <w:pPr>
              <w:widowControl w:val="0"/>
              <w:ind w:left="0" w:leftChars="0" w:right="0" w:rightChars="0" w:firstLine="0" w:firstLineChars="0"/>
              <w:jc w:val="center"/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28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AF43C25">
            <w:pPr>
              <w:widowControl w:val="0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1F20198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F7F43C6">
            <w:pPr>
              <w:widowControl w:val="0"/>
              <w:ind w:left="0" w:leftChars="0" w:right="0" w:rightChars="0" w:firstLine="0" w:firstLineChars="0"/>
              <w:jc w:val="center"/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lang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否</w:t>
            </w: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ACAC30C">
            <w:pPr>
              <w:widowControl w:val="0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BE5FEF9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en-US" w:eastAsia="zh-CN" w:bidi="zh-CN"/>
              </w:rPr>
              <w:t>28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8DB2956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en-US" w:eastAsia="zh-CN" w:bidi="zh-CN"/>
              </w:rPr>
              <w:t>0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0D790BC">
            <w:pPr>
              <w:widowControl w:val="0"/>
              <w:ind w:left="0" w:leftChars="0" w:right="0" w:rightChars="0" w:firstLine="0" w:firstLineChars="0"/>
              <w:jc w:val="center"/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3AD98D5">
            <w:pPr>
              <w:widowControl w:val="0"/>
              <w:ind w:left="0" w:leftChars="0" w:right="0" w:rightChars="0" w:firstLine="0" w:firstLineChars="0"/>
              <w:jc w:val="center"/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否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2C65F4B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00B8959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93C767">
            <w:pPr>
              <w:widowControl w:val="0"/>
              <w:ind w:left="0" w:leftChars="0" w:right="0" w:rightChars="0" w:firstLine="0" w:firstLineChars="0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否</w:t>
            </w:r>
          </w:p>
        </w:tc>
      </w:tr>
      <w:tr w14:paraId="57FDEF4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4" w:hRule="exact"/>
          <w:jc w:val="center"/>
        </w:trPr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10F3BC7">
            <w:pPr>
              <w:pStyle w:val="29"/>
              <w:keepNext w:val="0"/>
              <w:keepLines w:val="0"/>
              <w:widowControl w:val="0"/>
              <w:shd w:val="clear" w:color="auto" w:fill="auto"/>
              <w:tabs>
                <w:tab w:val="left" w:leader="dot" w:pos="720"/>
              </w:tabs>
              <w:bidi w:val="0"/>
              <w:spacing w:before="0" w:after="0" w:line="223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合计</w:t>
            </w: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7431756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  <w:t>50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679F9AA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6F4AB47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0737C69F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28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FFC370A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A1D4E85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B6A5825">
            <w:pPr>
              <w:widowControl w:val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3B65277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  <w:t>5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D36879A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  <w:t>28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51B3B40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  <w:t>0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50AA10E">
            <w:pPr>
              <w:widowControl w:val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8C5C5FC">
            <w:pPr>
              <w:widowControl w:val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9CCCD97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  <w:t>3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A7628D6"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  <w:t>3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74C35">
            <w:pPr>
              <w:widowControl w:val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</w:p>
        </w:tc>
      </w:tr>
    </w:tbl>
    <w:p w14:paraId="5105CE0E">
      <w:pPr>
        <w:pStyle w:val="25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731"/>
        </w:tabs>
        <w:bidi w:val="0"/>
        <w:spacing w:before="0" w:after="0" w:line="206" w:lineRule="exact"/>
        <w:ind w:left="480" w:leftChars="0" w:right="0" w:rightChars="0"/>
        <w:jc w:val="left"/>
      </w:pPr>
    </w:p>
    <w:p w14:paraId="4DB1C1BF">
      <w:pPr>
        <w:pStyle w:val="25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731"/>
        </w:tabs>
        <w:bidi w:val="0"/>
        <w:spacing w:before="0" w:after="0" w:line="206" w:lineRule="exact"/>
        <w:ind w:left="480" w:leftChars="0" w:right="0" w:rightChars="0"/>
        <w:jc w:val="left"/>
      </w:pPr>
      <w:r>
        <w:rPr>
          <w:rFonts w:hint="eastAsia"/>
          <w:lang w:eastAsia="zh-CN"/>
        </w:rPr>
        <w:t>说明：</w:t>
      </w:r>
    </w:p>
    <w:p w14:paraId="28C8731B">
      <w:pPr>
        <w:pStyle w:val="2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731"/>
        </w:tabs>
        <w:bidi w:val="0"/>
        <w:spacing w:before="0" w:after="0" w:line="206" w:lineRule="exact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.“双随机”监管清单占比是指“双随机”监管类型数与检查实施清单总数占比。</w:t>
      </w:r>
    </w:p>
    <w:p w14:paraId="73F5E318">
      <w:pPr>
        <w:pStyle w:val="2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752"/>
        </w:tabs>
        <w:bidi w:val="0"/>
        <w:spacing w:before="0" w:after="0" w:line="206" w:lineRule="exact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.“联合检查占比”指“双随机”联合检查数与“双随机”监管类型数占比。</w:t>
      </w:r>
    </w:p>
    <w:p w14:paraId="65713DC2">
      <w:pPr>
        <w:pStyle w:val="2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751"/>
        </w:tabs>
        <w:bidi w:val="0"/>
        <w:spacing w:before="0" w:after="0" w:line="206" w:lineRule="exact"/>
        <w:ind w:left="160" w:right="0" w:firstLine="3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.行政检查次数的统计范围为统计年度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日至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日期间开展行政检查的次数。检查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个检查对象，有完整、详细的检查记录，计为检查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次。</w:t>
      </w:r>
    </w:p>
    <w:p w14:paraId="3DAB2B47">
      <w:pPr>
        <w:pStyle w:val="2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757"/>
        </w:tabs>
        <w:bidi w:val="0"/>
        <w:spacing w:before="0" w:after="0" w:line="206" w:lineRule="exact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.无特定检查对象的巡查、巡逻，无完整、详细检查记录，检查后作出行政处罚等其他行政执法行为的，均不计为检查次数。</w:t>
      </w:r>
    </w:p>
    <w:sectPr>
      <w:footnotePr>
        <w:numFmt w:val="decimal"/>
      </w:footnotePr>
      <w:pgSz w:w="11900" w:h="16840"/>
      <w:pgMar w:top="2098" w:right="582" w:bottom="5601" w:left="958" w:header="5183" w:footer="3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C0BABA">
    <w:pPr>
      <w:widowControl w:val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0A952C"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3564890</wp:posOffset>
              </wp:positionH>
              <wp:positionV relativeFrom="page">
                <wp:posOffset>7526655</wp:posOffset>
              </wp:positionV>
              <wp:extent cx="371475" cy="85725"/>
              <wp:effectExtent l="0" t="0" r="0" b="0"/>
              <wp:wrapNone/>
              <wp:docPr id="12" name="Shape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1475" cy="857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010E188C"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shd w:val="clear" w:color="auto" w:fill="auto"/>
                              <w:lang w:val="en-US" w:eastAsia="en-US" w:bidi="en-US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shd w:val="clear" w:color="auto" w:fill="auto"/>
                              <w:lang w:val="en-US" w:eastAsia="en-US" w:bidi="en-US"/>
                            </w:rPr>
                            <w:t>#</w:t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shd w:val="clear" w:color="auto" w:fill="auto"/>
                              <w:lang w:val="en-US" w:eastAsia="en-US" w:bidi="en-US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2" o:spid="_x0000_s1026" o:spt="202" type="#_x0000_t202" style="position:absolute;left:0pt;margin-left:280.7pt;margin-top:592.65pt;height:6.75pt;width:29.2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xUkWtdgA&#10;AAANAQAADwAAAAAAAAABACAAAAAiAAAAZHJzL2Rvd25yZXYueG1sUEsBAhQAFAAAAAgAh07iQCzB&#10;v9atAQAAcAMAAA4AAAAAAAAAAQAgAAAAJw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10E188C"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shd w:val="clear" w:color="auto" w:fill="auto"/>
                        <w:lang w:val="en-US" w:eastAsia="en-US" w:bidi="en-US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shd w:val="clear" w:color="auto" w:fill="auto"/>
                        <w:lang w:val="en-US" w:eastAsia="en-US" w:bidi="en-US"/>
                      </w:rPr>
                      <w:t>#</w:t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shd w:val="clear" w:color="auto" w:fill="auto"/>
                        <w:lang w:val="en-US" w:eastAsia="en-US" w:bidi="en-US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1BFADA"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3499485</wp:posOffset>
              </wp:positionH>
              <wp:positionV relativeFrom="page">
                <wp:posOffset>7500620</wp:posOffset>
              </wp:positionV>
              <wp:extent cx="427355" cy="85725"/>
              <wp:effectExtent l="0" t="0" r="0" b="0"/>
              <wp:wrapNone/>
              <wp:docPr id="14" name="Shap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7355" cy="857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0DE707A8"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shd w:val="clear" w:color="auto" w:fill="auto"/>
                              <w:lang w:val="en-US" w:eastAsia="en-US" w:bidi="en-US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shd w:val="clear" w:color="auto" w:fill="auto"/>
                              <w:lang w:val="en-US" w:eastAsia="en-US" w:bidi="en-US"/>
                            </w:rPr>
                            <w:t>#</w:t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shd w:val="clear" w:color="auto" w:fill="auto"/>
                              <w:lang w:val="en-US" w:eastAsia="en-US" w:bidi="en-US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4" o:spid="_x0000_s1026" o:spt="202" type="#_x0000_t202" style="position:absolute;left:0pt;margin-left:275.55pt;margin-top:590.6pt;height:6.75pt;width:33.6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Rtnjc9gA&#10;AAANAQAADwAAAAAAAAABACAAAAAiAAAAZHJzL2Rvd25yZXYueG1sUEsBAhQAFAAAAAgAh07iQF1j&#10;JTetAQAAcAMAAA4AAAAAAAAAAQAgAAAAJw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DE707A8"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shd w:val="clear" w:color="auto" w:fill="auto"/>
                        <w:lang w:val="en-US" w:eastAsia="en-US" w:bidi="en-US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shd w:val="clear" w:color="auto" w:fill="auto"/>
                        <w:lang w:val="en-US" w:eastAsia="en-US" w:bidi="en-US"/>
                      </w:rPr>
                      <w:t>#</w:t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shd w:val="clear" w:color="auto" w:fill="auto"/>
                        <w:lang w:val="en-US" w:eastAsia="en-US" w:bidi="en-US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3FE829"/>
    <w:multiLevelType w:val="singleLevel"/>
    <w:tmpl w:val="DB3FE829"/>
    <w:lvl w:ilvl="0" w:tentative="0">
      <w:start w:val="1"/>
      <w:numFmt w:val="decimal"/>
      <w:lvlText w:val="%1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</w:abstractNum>
  <w:abstractNum w:abstractNumId="1">
    <w:nsid w:val="FB768DB1"/>
    <w:multiLevelType w:val="singleLevel"/>
    <w:tmpl w:val="FB768DB1"/>
    <w:lvl w:ilvl="0" w:tentative="0">
      <w:start w:val="1"/>
      <w:numFmt w:val="decimal"/>
      <w:lvlText w:val="%1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zh-CN" w:eastAsia="zh-CN" w:bidi="zh-CN"/>
      </w:rPr>
    </w:lvl>
  </w:abstractNum>
  <w:abstractNum w:abstractNumId="2">
    <w:nsid w:val="FEBF8681"/>
    <w:multiLevelType w:val="singleLevel"/>
    <w:tmpl w:val="FEBF8681"/>
    <w:lvl w:ilvl="0" w:tentative="0">
      <w:start w:val="1"/>
      <w:numFmt w:val="decimal"/>
      <w:lvlText w:val="%1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</w:abstractNum>
  <w:abstractNum w:abstractNumId="3">
    <w:nsid w:val="3EFD931B"/>
    <w:multiLevelType w:val="singleLevel"/>
    <w:tmpl w:val="3EFD931B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rsids>
    <w:rsidRoot w:val="00000000"/>
    <w:rsid w:val="02F04297"/>
    <w:rsid w:val="0EDE0A7F"/>
    <w:rsid w:val="10764E4E"/>
    <w:rsid w:val="14F69378"/>
    <w:rsid w:val="1F717894"/>
    <w:rsid w:val="24051AEF"/>
    <w:rsid w:val="24430ADA"/>
    <w:rsid w:val="2DFA245C"/>
    <w:rsid w:val="2EFF4D11"/>
    <w:rsid w:val="37BF2842"/>
    <w:rsid w:val="39EBD67D"/>
    <w:rsid w:val="3BB840AE"/>
    <w:rsid w:val="3BFDF758"/>
    <w:rsid w:val="3DBC7460"/>
    <w:rsid w:val="3EFF35F4"/>
    <w:rsid w:val="473D3E13"/>
    <w:rsid w:val="47CF5C9F"/>
    <w:rsid w:val="48BC55BD"/>
    <w:rsid w:val="4DAC8D6A"/>
    <w:rsid w:val="4F891487"/>
    <w:rsid w:val="50B66DC9"/>
    <w:rsid w:val="5A080360"/>
    <w:rsid w:val="5BF749B4"/>
    <w:rsid w:val="5DBBB39E"/>
    <w:rsid w:val="5DBF701B"/>
    <w:rsid w:val="65C9123C"/>
    <w:rsid w:val="66011214"/>
    <w:rsid w:val="67E939B5"/>
    <w:rsid w:val="67FE3F1F"/>
    <w:rsid w:val="6AE6382D"/>
    <w:rsid w:val="6BB73EA1"/>
    <w:rsid w:val="6CFB9006"/>
    <w:rsid w:val="6EBC75FF"/>
    <w:rsid w:val="6EF9978D"/>
    <w:rsid w:val="6FFFF96B"/>
    <w:rsid w:val="735F118E"/>
    <w:rsid w:val="75377992"/>
    <w:rsid w:val="77E51AEE"/>
    <w:rsid w:val="77FEEDA3"/>
    <w:rsid w:val="77FF8215"/>
    <w:rsid w:val="79D25AB0"/>
    <w:rsid w:val="79D820D1"/>
    <w:rsid w:val="79DF4B4F"/>
    <w:rsid w:val="79F52E36"/>
    <w:rsid w:val="7BFFC738"/>
    <w:rsid w:val="7C7FF099"/>
    <w:rsid w:val="7CEC60D2"/>
    <w:rsid w:val="7DEFE487"/>
    <w:rsid w:val="7DF77235"/>
    <w:rsid w:val="7DFFFC12"/>
    <w:rsid w:val="7E0F3126"/>
    <w:rsid w:val="7EFE0806"/>
    <w:rsid w:val="7EFF70D0"/>
    <w:rsid w:val="7EFF9EEA"/>
    <w:rsid w:val="7F3F415E"/>
    <w:rsid w:val="7F7F5351"/>
    <w:rsid w:val="7FDFB58E"/>
    <w:rsid w:val="7FEB81F7"/>
    <w:rsid w:val="7FEC4436"/>
    <w:rsid w:val="7FEF146C"/>
    <w:rsid w:val="7FF6C51D"/>
    <w:rsid w:val="9ABDCB42"/>
    <w:rsid w:val="9EDFA891"/>
    <w:rsid w:val="9F7B8368"/>
    <w:rsid w:val="B73F72AF"/>
    <w:rsid w:val="B7AF3BA4"/>
    <w:rsid w:val="BFEB1D1B"/>
    <w:rsid w:val="BFF9AC0E"/>
    <w:rsid w:val="CB0F21BA"/>
    <w:rsid w:val="DEBEF56F"/>
    <w:rsid w:val="E5DF7086"/>
    <w:rsid w:val="EAFE6B75"/>
    <w:rsid w:val="EE6BBEF0"/>
    <w:rsid w:val="EFBA7E43"/>
    <w:rsid w:val="EFFFAFCA"/>
    <w:rsid w:val="F5DBB7E2"/>
    <w:rsid w:val="F687772A"/>
    <w:rsid w:val="F97B76AA"/>
    <w:rsid w:val="FCBBA466"/>
    <w:rsid w:val="FCFFA7A7"/>
    <w:rsid w:val="FDBBAA36"/>
    <w:rsid w:val="FDFB143A"/>
    <w:rsid w:val="FEE54969"/>
    <w:rsid w:val="FEFBC5B8"/>
    <w:rsid w:val="FFEE1540"/>
    <w:rsid w:val="FFEF3EEC"/>
    <w:rsid w:val="FFF74AF1"/>
    <w:rsid w:val="FFFFE1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等线" w:hAnsi="等线" w:eastAsia="等线" w:cs="等线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等线" w:hAnsi="等线" w:eastAsia="等线" w:cs="等线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标题 #1_"/>
    <w:basedOn w:val="3"/>
    <w:link w:val="5"/>
    <w:qFormat/>
    <w:uiPriority w:val="0"/>
    <w:rPr>
      <w:rFonts w:ascii="宋体" w:hAnsi="宋体" w:eastAsia="宋体" w:cs="宋体"/>
      <w:color w:val="A7090C"/>
      <w:sz w:val="94"/>
      <w:szCs w:val="94"/>
      <w:u w:val="none"/>
      <w:lang w:val="zh-CN" w:eastAsia="zh-CN" w:bidi="zh-CN"/>
    </w:rPr>
  </w:style>
  <w:style w:type="paragraph" w:customStyle="1" w:styleId="5">
    <w:name w:val="标题 #1"/>
    <w:basedOn w:val="1"/>
    <w:link w:val="4"/>
    <w:qFormat/>
    <w:uiPriority w:val="0"/>
    <w:pPr>
      <w:widowControl w:val="0"/>
      <w:shd w:val="clear" w:color="auto" w:fill="auto"/>
      <w:spacing w:after="780" w:line="898" w:lineRule="exact"/>
      <w:jc w:val="center"/>
      <w:outlineLvl w:val="0"/>
    </w:pPr>
    <w:rPr>
      <w:rFonts w:ascii="宋体" w:hAnsi="宋体" w:eastAsia="宋体" w:cs="宋体"/>
      <w:color w:val="A7090C"/>
      <w:sz w:val="94"/>
      <w:szCs w:val="94"/>
      <w:u w:val="none"/>
      <w:lang w:val="zh-CN" w:eastAsia="zh-CN" w:bidi="zh-CN"/>
    </w:rPr>
  </w:style>
  <w:style w:type="character" w:customStyle="1" w:styleId="6">
    <w:name w:val="页眉或页脚 (2)_"/>
    <w:basedOn w:val="3"/>
    <w:link w:val="7"/>
    <w:qFormat/>
    <w:uiPriority w:val="0"/>
    <w:rPr>
      <w:rFonts w:ascii="Times New Roman" w:hAnsi="Times New Roman" w:eastAsia="Times New Roman" w:cs="Times New Roman"/>
      <w:sz w:val="20"/>
      <w:szCs w:val="20"/>
      <w:u w:val="none"/>
    </w:rPr>
  </w:style>
  <w:style w:type="paragraph" w:customStyle="1" w:styleId="7">
    <w:name w:val="页眉或页脚 (2)"/>
    <w:basedOn w:val="1"/>
    <w:link w:val="6"/>
    <w:qFormat/>
    <w:uiPriority w:val="0"/>
    <w:pPr>
      <w:widowControl w:val="0"/>
      <w:shd w:val="clear" w:color="auto" w:fill="auto"/>
    </w:pPr>
    <w:rPr>
      <w:rFonts w:ascii="Times New Roman" w:hAnsi="Times New Roman" w:eastAsia="Times New Roman" w:cs="Times New Roman"/>
      <w:sz w:val="20"/>
      <w:szCs w:val="20"/>
      <w:u w:val="none"/>
    </w:rPr>
  </w:style>
  <w:style w:type="character" w:customStyle="1" w:styleId="8">
    <w:name w:val="正文文本 (4)_"/>
    <w:basedOn w:val="3"/>
    <w:link w:val="9"/>
    <w:qFormat/>
    <w:uiPriority w:val="0"/>
    <w:rPr>
      <w:rFonts w:ascii="宋体" w:hAnsi="宋体" w:eastAsia="宋体" w:cs="宋体"/>
      <w:sz w:val="40"/>
      <w:szCs w:val="40"/>
      <w:u w:val="none"/>
      <w:lang w:val="zh-CN" w:eastAsia="zh-CN" w:bidi="zh-CN"/>
    </w:rPr>
  </w:style>
  <w:style w:type="paragraph" w:customStyle="1" w:styleId="9">
    <w:name w:val="正文文本 (4)"/>
    <w:basedOn w:val="1"/>
    <w:link w:val="8"/>
    <w:qFormat/>
    <w:uiPriority w:val="0"/>
    <w:pPr>
      <w:widowControl w:val="0"/>
      <w:shd w:val="clear" w:color="auto" w:fill="auto"/>
      <w:spacing w:after="900"/>
      <w:jc w:val="center"/>
    </w:pPr>
    <w:rPr>
      <w:rFonts w:ascii="宋体" w:hAnsi="宋体" w:eastAsia="宋体" w:cs="宋体"/>
      <w:sz w:val="40"/>
      <w:szCs w:val="40"/>
      <w:u w:val="none"/>
      <w:lang w:val="zh-CN" w:eastAsia="zh-CN" w:bidi="zh-CN"/>
    </w:rPr>
  </w:style>
  <w:style w:type="character" w:customStyle="1" w:styleId="10">
    <w:name w:val="正文文本 (2)_"/>
    <w:basedOn w:val="3"/>
    <w:link w:val="11"/>
    <w:qFormat/>
    <w:uiPriority w:val="0"/>
    <w:rPr>
      <w:rFonts w:ascii="宋体" w:hAnsi="宋体" w:eastAsia="宋体" w:cs="宋体"/>
      <w:sz w:val="28"/>
      <w:szCs w:val="28"/>
      <w:u w:val="none"/>
      <w:lang w:val="zh-CN" w:eastAsia="zh-CN" w:bidi="zh-CN"/>
    </w:rPr>
  </w:style>
  <w:style w:type="paragraph" w:customStyle="1" w:styleId="11">
    <w:name w:val="正文文本 (2)"/>
    <w:basedOn w:val="1"/>
    <w:link w:val="10"/>
    <w:qFormat/>
    <w:uiPriority w:val="0"/>
    <w:pPr>
      <w:widowControl w:val="0"/>
      <w:shd w:val="clear" w:color="auto" w:fill="auto"/>
      <w:spacing w:line="527" w:lineRule="exact"/>
      <w:ind w:firstLine="620"/>
    </w:pPr>
    <w:rPr>
      <w:rFonts w:ascii="宋体" w:hAnsi="宋体" w:eastAsia="宋体" w:cs="宋体"/>
      <w:sz w:val="28"/>
      <w:szCs w:val="28"/>
      <w:u w:val="none"/>
      <w:lang w:val="zh-CN" w:eastAsia="zh-CN" w:bidi="zh-CN"/>
    </w:rPr>
  </w:style>
  <w:style w:type="character" w:customStyle="1" w:styleId="12">
    <w:name w:val="正文文本 (3)_"/>
    <w:basedOn w:val="3"/>
    <w:link w:val="13"/>
    <w:qFormat/>
    <w:uiPriority w:val="0"/>
    <w:rPr>
      <w:rFonts w:ascii="黑体" w:hAnsi="黑体" w:eastAsia="黑体" w:cs="黑体"/>
      <w:sz w:val="30"/>
      <w:szCs w:val="30"/>
      <w:u w:val="none"/>
      <w:lang w:val="zh-CN" w:eastAsia="zh-CN" w:bidi="zh-CN"/>
    </w:rPr>
  </w:style>
  <w:style w:type="paragraph" w:customStyle="1" w:styleId="13">
    <w:name w:val="正文文本 (3)"/>
    <w:basedOn w:val="1"/>
    <w:link w:val="12"/>
    <w:qFormat/>
    <w:uiPriority w:val="0"/>
    <w:pPr>
      <w:widowControl w:val="0"/>
      <w:shd w:val="clear" w:color="auto" w:fill="auto"/>
      <w:spacing w:line="527" w:lineRule="exact"/>
      <w:ind w:firstLine="620"/>
    </w:pPr>
    <w:rPr>
      <w:rFonts w:ascii="黑体" w:hAnsi="黑体" w:eastAsia="黑体" w:cs="黑体"/>
      <w:sz w:val="30"/>
      <w:szCs w:val="30"/>
      <w:u w:val="none"/>
      <w:lang w:val="zh-CN" w:eastAsia="zh-CN" w:bidi="zh-CN"/>
    </w:rPr>
  </w:style>
  <w:style w:type="character" w:customStyle="1" w:styleId="14">
    <w:name w:val="正文文本 (5)_"/>
    <w:basedOn w:val="3"/>
    <w:link w:val="15"/>
    <w:qFormat/>
    <w:uiPriority w:val="0"/>
    <w:rPr>
      <w:rFonts w:ascii="Arial" w:hAnsi="Arial" w:eastAsia="Arial" w:cs="Arial"/>
      <w:b/>
      <w:bCs/>
      <w:sz w:val="12"/>
      <w:szCs w:val="12"/>
      <w:u w:val="none"/>
    </w:rPr>
  </w:style>
  <w:style w:type="paragraph" w:customStyle="1" w:styleId="15">
    <w:name w:val="正文文本 (5)"/>
    <w:basedOn w:val="1"/>
    <w:link w:val="14"/>
    <w:qFormat/>
    <w:uiPriority w:val="0"/>
    <w:pPr>
      <w:widowControl w:val="0"/>
      <w:shd w:val="clear" w:color="auto" w:fill="auto"/>
      <w:ind w:firstLine="620"/>
    </w:pPr>
    <w:rPr>
      <w:rFonts w:ascii="Arial" w:hAnsi="Arial" w:eastAsia="Arial" w:cs="Arial"/>
      <w:b/>
      <w:bCs/>
      <w:sz w:val="12"/>
      <w:szCs w:val="12"/>
      <w:u w:val="none"/>
    </w:rPr>
  </w:style>
  <w:style w:type="character" w:customStyle="1" w:styleId="16">
    <w:name w:val="图片标题_"/>
    <w:basedOn w:val="3"/>
    <w:link w:val="17"/>
    <w:qFormat/>
    <w:uiPriority w:val="0"/>
    <w:rPr>
      <w:rFonts w:ascii="宋体" w:hAnsi="宋体" w:eastAsia="宋体" w:cs="宋体"/>
      <w:sz w:val="16"/>
      <w:szCs w:val="16"/>
      <w:u w:val="none"/>
      <w:lang w:val="zh-CN" w:eastAsia="zh-CN" w:bidi="zh-CN"/>
    </w:rPr>
  </w:style>
  <w:style w:type="paragraph" w:customStyle="1" w:styleId="17">
    <w:name w:val="图片标题"/>
    <w:basedOn w:val="1"/>
    <w:link w:val="16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16"/>
      <w:szCs w:val="16"/>
      <w:u w:val="none"/>
      <w:lang w:val="zh-CN" w:eastAsia="zh-CN" w:bidi="zh-CN"/>
    </w:rPr>
  </w:style>
  <w:style w:type="character" w:customStyle="1" w:styleId="18">
    <w:name w:val="标题 #2_"/>
    <w:basedOn w:val="3"/>
    <w:link w:val="19"/>
    <w:qFormat/>
    <w:uiPriority w:val="0"/>
    <w:rPr>
      <w:rFonts w:ascii="宋体" w:hAnsi="宋体" w:eastAsia="宋体" w:cs="宋体"/>
      <w:sz w:val="36"/>
      <w:szCs w:val="36"/>
      <w:u w:val="none"/>
      <w:lang w:val="zh-CN" w:eastAsia="zh-CN" w:bidi="zh-CN"/>
    </w:rPr>
  </w:style>
  <w:style w:type="paragraph" w:customStyle="1" w:styleId="19">
    <w:name w:val="标题 #2"/>
    <w:basedOn w:val="1"/>
    <w:link w:val="18"/>
    <w:qFormat/>
    <w:uiPriority w:val="0"/>
    <w:pPr>
      <w:widowControl w:val="0"/>
      <w:shd w:val="clear" w:color="auto" w:fill="auto"/>
      <w:spacing w:after="780"/>
      <w:jc w:val="center"/>
      <w:outlineLvl w:val="1"/>
    </w:pPr>
    <w:rPr>
      <w:rFonts w:ascii="宋体" w:hAnsi="宋体" w:eastAsia="宋体" w:cs="宋体"/>
      <w:sz w:val="36"/>
      <w:szCs w:val="36"/>
      <w:u w:val="none"/>
      <w:lang w:val="zh-CN" w:eastAsia="zh-CN" w:bidi="zh-CN"/>
    </w:rPr>
  </w:style>
  <w:style w:type="character" w:customStyle="1" w:styleId="20">
    <w:name w:val="正文文本 (6)_"/>
    <w:basedOn w:val="3"/>
    <w:link w:val="21"/>
    <w:qFormat/>
    <w:uiPriority w:val="0"/>
    <w:rPr>
      <w:rFonts w:ascii="Times New Roman" w:hAnsi="Times New Roman" w:eastAsia="Times New Roman" w:cs="Times New Roman"/>
      <w:sz w:val="26"/>
      <w:szCs w:val="26"/>
      <w:u w:val="none"/>
    </w:rPr>
  </w:style>
  <w:style w:type="paragraph" w:customStyle="1" w:styleId="21">
    <w:name w:val="正文文本 (6)"/>
    <w:basedOn w:val="1"/>
    <w:link w:val="20"/>
    <w:qFormat/>
    <w:uiPriority w:val="0"/>
    <w:pPr>
      <w:widowControl w:val="0"/>
      <w:shd w:val="clear" w:color="auto" w:fill="auto"/>
      <w:jc w:val="center"/>
    </w:pPr>
    <w:rPr>
      <w:rFonts w:ascii="Times New Roman" w:hAnsi="Times New Roman" w:eastAsia="Times New Roman" w:cs="Times New Roman"/>
      <w:sz w:val="26"/>
      <w:szCs w:val="26"/>
      <w:u w:val="none"/>
    </w:rPr>
  </w:style>
  <w:style w:type="character" w:customStyle="1" w:styleId="22">
    <w:name w:val="标题 #3_"/>
    <w:basedOn w:val="3"/>
    <w:link w:val="23"/>
    <w:qFormat/>
    <w:uiPriority w:val="0"/>
    <w:rPr>
      <w:rFonts w:ascii="黑体" w:hAnsi="黑体" w:eastAsia="黑体" w:cs="黑体"/>
      <w:sz w:val="20"/>
      <w:szCs w:val="20"/>
      <w:u w:val="none"/>
      <w:lang w:val="zh-CN" w:eastAsia="zh-CN" w:bidi="zh-CN"/>
    </w:rPr>
  </w:style>
  <w:style w:type="paragraph" w:customStyle="1" w:styleId="23">
    <w:name w:val="标题 #3"/>
    <w:basedOn w:val="1"/>
    <w:link w:val="22"/>
    <w:qFormat/>
    <w:uiPriority w:val="0"/>
    <w:pPr>
      <w:widowControl w:val="0"/>
      <w:shd w:val="clear" w:color="auto" w:fill="auto"/>
      <w:spacing w:after="150"/>
      <w:outlineLvl w:val="2"/>
    </w:pPr>
    <w:rPr>
      <w:rFonts w:ascii="黑体" w:hAnsi="黑体" w:eastAsia="黑体" w:cs="黑体"/>
      <w:sz w:val="20"/>
      <w:szCs w:val="20"/>
      <w:u w:val="none"/>
      <w:lang w:val="zh-CN" w:eastAsia="zh-CN" w:bidi="zh-CN"/>
    </w:rPr>
  </w:style>
  <w:style w:type="character" w:customStyle="1" w:styleId="24">
    <w:name w:val="正文文本_"/>
    <w:basedOn w:val="3"/>
    <w:link w:val="25"/>
    <w:qFormat/>
    <w:uiPriority w:val="0"/>
    <w:rPr>
      <w:rFonts w:ascii="宋体" w:hAnsi="宋体" w:eastAsia="宋体" w:cs="宋体"/>
      <w:sz w:val="16"/>
      <w:szCs w:val="16"/>
      <w:u w:val="none"/>
      <w:lang w:val="zh-CN" w:eastAsia="zh-CN" w:bidi="zh-CN"/>
    </w:rPr>
  </w:style>
  <w:style w:type="paragraph" w:customStyle="1" w:styleId="25">
    <w:name w:val="正文文本1"/>
    <w:basedOn w:val="1"/>
    <w:link w:val="24"/>
    <w:qFormat/>
    <w:uiPriority w:val="0"/>
    <w:pPr>
      <w:widowControl w:val="0"/>
      <w:shd w:val="clear" w:color="auto" w:fill="auto"/>
      <w:spacing w:line="286" w:lineRule="auto"/>
      <w:ind w:firstLine="380"/>
    </w:pPr>
    <w:rPr>
      <w:rFonts w:ascii="宋体" w:hAnsi="宋体" w:eastAsia="宋体" w:cs="宋体"/>
      <w:sz w:val="16"/>
      <w:szCs w:val="16"/>
      <w:u w:val="none"/>
      <w:lang w:val="zh-CN" w:eastAsia="zh-CN" w:bidi="zh-CN"/>
    </w:rPr>
  </w:style>
  <w:style w:type="character" w:customStyle="1" w:styleId="26">
    <w:name w:val="表格标题_"/>
    <w:basedOn w:val="3"/>
    <w:link w:val="27"/>
    <w:qFormat/>
    <w:uiPriority w:val="0"/>
    <w:rPr>
      <w:rFonts w:ascii="宋体" w:hAnsi="宋体" w:eastAsia="宋体" w:cs="宋体"/>
      <w:sz w:val="16"/>
      <w:szCs w:val="16"/>
      <w:u w:val="none"/>
      <w:lang w:val="zh-CN" w:eastAsia="zh-CN" w:bidi="zh-CN"/>
    </w:rPr>
  </w:style>
  <w:style w:type="paragraph" w:customStyle="1" w:styleId="27">
    <w:name w:val="表格标题"/>
    <w:basedOn w:val="1"/>
    <w:link w:val="26"/>
    <w:qFormat/>
    <w:uiPriority w:val="0"/>
    <w:pPr>
      <w:widowControl w:val="0"/>
      <w:shd w:val="clear" w:color="auto" w:fill="auto"/>
      <w:spacing w:line="254" w:lineRule="auto"/>
    </w:pPr>
    <w:rPr>
      <w:rFonts w:ascii="宋体" w:hAnsi="宋体" w:eastAsia="宋体" w:cs="宋体"/>
      <w:sz w:val="16"/>
      <w:szCs w:val="16"/>
      <w:u w:val="none"/>
      <w:lang w:val="zh-CN" w:eastAsia="zh-CN" w:bidi="zh-CN"/>
    </w:rPr>
  </w:style>
  <w:style w:type="character" w:customStyle="1" w:styleId="28">
    <w:name w:val="其他_"/>
    <w:basedOn w:val="3"/>
    <w:link w:val="29"/>
    <w:qFormat/>
    <w:uiPriority w:val="0"/>
    <w:rPr>
      <w:rFonts w:ascii="宋体" w:hAnsi="宋体" w:eastAsia="宋体" w:cs="宋体"/>
      <w:sz w:val="16"/>
      <w:szCs w:val="16"/>
      <w:u w:val="none"/>
      <w:lang w:val="zh-CN" w:eastAsia="zh-CN" w:bidi="zh-CN"/>
    </w:rPr>
  </w:style>
  <w:style w:type="paragraph" w:customStyle="1" w:styleId="29">
    <w:name w:val="其他"/>
    <w:basedOn w:val="1"/>
    <w:link w:val="28"/>
    <w:qFormat/>
    <w:uiPriority w:val="0"/>
    <w:pPr>
      <w:widowControl w:val="0"/>
      <w:shd w:val="clear" w:color="auto" w:fill="auto"/>
      <w:spacing w:line="286" w:lineRule="auto"/>
      <w:ind w:firstLine="380"/>
    </w:pPr>
    <w:rPr>
      <w:rFonts w:ascii="宋体" w:hAnsi="宋体" w:eastAsia="宋体" w:cs="宋体"/>
      <w:sz w:val="16"/>
      <w:szCs w:val="16"/>
      <w:u w:val="none"/>
      <w:lang w:val="zh-CN" w:eastAsia="zh-CN" w:bidi="zh-CN"/>
    </w:rPr>
  </w:style>
  <w:style w:type="character" w:customStyle="1" w:styleId="30">
    <w:name w:val="其他 (2)_"/>
    <w:basedOn w:val="3"/>
    <w:link w:val="31"/>
    <w:qFormat/>
    <w:uiPriority w:val="0"/>
    <w:rPr>
      <w:rFonts w:ascii="黑体" w:hAnsi="黑体" w:eastAsia="黑体" w:cs="黑体"/>
      <w:sz w:val="18"/>
      <w:szCs w:val="18"/>
      <w:u w:val="none"/>
      <w:lang w:val="zh-CN" w:eastAsia="zh-CN" w:bidi="zh-CN"/>
    </w:rPr>
  </w:style>
  <w:style w:type="paragraph" w:customStyle="1" w:styleId="31">
    <w:name w:val="其他 (2)"/>
    <w:basedOn w:val="1"/>
    <w:link w:val="30"/>
    <w:qFormat/>
    <w:uiPriority w:val="0"/>
    <w:pPr>
      <w:widowControl w:val="0"/>
      <w:shd w:val="clear" w:color="auto" w:fill="auto"/>
      <w:spacing w:before="90" w:line="186" w:lineRule="exact"/>
      <w:jc w:val="center"/>
    </w:pPr>
    <w:rPr>
      <w:rFonts w:ascii="黑体" w:hAnsi="黑体" w:eastAsia="黑体" w:cs="黑体"/>
      <w:sz w:val="18"/>
      <w:szCs w:val="18"/>
      <w:u w:val="none"/>
      <w:lang w:val="zh-CN" w:eastAsia="zh-CN" w:bidi="zh-CN"/>
    </w:rPr>
  </w:style>
  <w:style w:type="character" w:customStyle="1" w:styleId="32">
    <w:name w:val="font11"/>
    <w:basedOn w:val="3"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33">
    <w:name w:val="font01"/>
    <w:basedOn w:val="3"/>
    <w:qFormat/>
    <w:uiPriority w:val="0"/>
    <w:rPr>
      <w:rFonts w:ascii="宋体" w:hAnsi="宋体" w:eastAsia="宋体" w:cs="宋体"/>
      <w:color w:val="000000"/>
      <w:sz w:val="14"/>
      <w:szCs w:val="1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2506</Words>
  <Characters>2573</Characters>
  <TotalTime>0</TotalTime>
  <ScaleCrop>false</ScaleCrop>
  <LinksUpToDate>false</LinksUpToDate>
  <CharactersWithSpaces>2704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2023-01-07T07:02:00Z</dcterms:created>
  <dc:creator>user</dc:creator>
  <cp:lastModifiedBy>Katherine</cp:lastModifiedBy>
  <cp:lastPrinted>2024-01-12T18:21:00Z</cp:lastPrinted>
  <dcterms:modified xsi:type="dcterms:W3CDTF">2025-02-20T08:53:58Z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eyJoZGlkIjoiN2UzYjc1NjNjNzFkZDIzZDc5MjAzZjM3MzBkMjNmYzIiLCJ1c2VySWQiOiIyNjUwNTM0MDAifQ==</vt:lpwstr>
  </property>
  <property fmtid="{D5CDD505-2E9C-101B-9397-08002B2CF9AE}" pid="4" name="ICV">
    <vt:lpwstr>F9CE677D272549F3AAD712CB3840AB71_13</vt:lpwstr>
  </property>
</Properties>
</file>